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AE1D0" w14:textId="6705FE63" w:rsidR="00293F11" w:rsidRPr="003B7603" w:rsidRDefault="001E6ABD">
      <w:pPr>
        <w:pStyle w:val="Corpsdetexte"/>
        <w:spacing w:before="9"/>
        <w:rPr>
          <w:sz w:val="13"/>
        </w:rPr>
      </w:pPr>
      <w:r>
        <w:rPr>
          <w:b/>
          <w:noProof/>
          <w:color w:val="2B3BB2" w:themeColor="accent1"/>
          <w:lang w:val="fr-FR"/>
        </w:rPr>
        <w:drawing>
          <wp:anchor distT="0" distB="0" distL="114300" distR="114300" simplePos="0" relativeHeight="251658240" behindDoc="1" locked="0" layoutInCell="1" allowOverlap="1" wp14:anchorId="01BD375B" wp14:editId="1073FD54">
            <wp:simplePos x="0" y="0"/>
            <wp:positionH relativeFrom="column">
              <wp:posOffset>6581486</wp:posOffset>
            </wp:positionH>
            <wp:positionV relativeFrom="paragraph">
              <wp:posOffset>347</wp:posOffset>
            </wp:positionV>
            <wp:extent cx="2188210" cy="643890"/>
            <wp:effectExtent l="0" t="0" r="2540" b="3810"/>
            <wp:wrapTight wrapText="bothSides">
              <wp:wrapPolygon edited="0">
                <wp:start x="0" y="0"/>
                <wp:lineTo x="0" y="21089"/>
                <wp:lineTo x="21437" y="21089"/>
                <wp:lineTo x="21437" y="0"/>
                <wp:lineTo x="0" y="0"/>
              </wp:wrapPolygon>
            </wp:wrapTight>
            <wp:docPr id="2" name="Image 2" descr="Une image contenant texte, Police, capture d’écran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capture d’écran, logo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653"/>
                    <a:stretch/>
                  </pic:blipFill>
                  <pic:spPr bwMode="auto">
                    <a:xfrm>
                      <a:off x="0" y="0"/>
                      <a:ext cx="2188210" cy="643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FE95D6" w14:textId="77777777" w:rsidR="001E6ABD" w:rsidRDefault="001E6ABD" w:rsidP="00A323E0">
      <w:pPr>
        <w:pStyle w:val="Titre1"/>
        <w:spacing w:line="273" w:lineRule="auto"/>
        <w:ind w:left="2441" w:right="2434"/>
        <w:jc w:val="center"/>
        <w:rPr>
          <w:color w:val="2B3BB2" w:themeColor="accent1"/>
          <w:lang w:val="fr-FR"/>
        </w:rPr>
      </w:pPr>
    </w:p>
    <w:p w14:paraId="714A3D3B" w14:textId="77777777" w:rsidR="001E6ABD" w:rsidRDefault="001E6ABD" w:rsidP="00A323E0">
      <w:pPr>
        <w:pStyle w:val="Titre1"/>
        <w:spacing w:line="273" w:lineRule="auto"/>
        <w:ind w:left="2441" w:right="2434"/>
        <w:jc w:val="center"/>
        <w:rPr>
          <w:color w:val="2B3BB2" w:themeColor="accent1"/>
          <w:lang w:val="fr-FR"/>
        </w:rPr>
      </w:pPr>
    </w:p>
    <w:p w14:paraId="1A45DBF4" w14:textId="12C6D79C" w:rsidR="00293F11" w:rsidRPr="001E6ABD" w:rsidRDefault="00A323E0" w:rsidP="00A323E0">
      <w:pPr>
        <w:pStyle w:val="Titre1"/>
        <w:spacing w:line="273" w:lineRule="auto"/>
        <w:ind w:left="2441" w:right="2434"/>
        <w:jc w:val="center"/>
        <w:rPr>
          <w:b w:val="0"/>
          <w:color w:val="2B3BB2" w:themeColor="accent1"/>
          <w:lang w:val="fr-FR"/>
        </w:rPr>
      </w:pPr>
      <w:r w:rsidRPr="001E6ABD">
        <w:rPr>
          <w:color w:val="2B3BB2" w:themeColor="accent1"/>
          <w:lang w:val="fr-FR"/>
        </w:rPr>
        <w:t>Principales évolutions du cadre</w:t>
      </w:r>
      <w:r w:rsidR="007F72B5" w:rsidRPr="001E6ABD">
        <w:rPr>
          <w:color w:val="2B3BB2" w:themeColor="accent1"/>
          <w:lang w:val="fr-FR"/>
        </w:rPr>
        <w:t xml:space="preserve"> </w:t>
      </w:r>
      <w:r w:rsidR="002D3EFC" w:rsidRPr="001E6ABD">
        <w:rPr>
          <w:color w:val="2B3BB2" w:themeColor="accent1"/>
          <w:lang w:val="fr-FR"/>
        </w:rPr>
        <w:t>RIA 20</w:t>
      </w:r>
      <w:r w:rsidR="00A761DF" w:rsidRPr="001E6ABD">
        <w:rPr>
          <w:color w:val="2B3BB2" w:themeColor="accent1"/>
          <w:lang w:val="fr-FR"/>
        </w:rPr>
        <w:t>2</w:t>
      </w:r>
      <w:r w:rsidR="00B31600" w:rsidRPr="001E6ABD">
        <w:rPr>
          <w:color w:val="2B3BB2" w:themeColor="accent1"/>
          <w:lang w:val="fr-FR"/>
        </w:rPr>
        <w:t>4</w:t>
      </w:r>
    </w:p>
    <w:p w14:paraId="0513EEFE" w14:textId="53159027" w:rsidR="00293F11" w:rsidRPr="003B7603" w:rsidRDefault="00293F11">
      <w:pPr>
        <w:pStyle w:val="Corpsdetexte"/>
        <w:spacing w:before="2"/>
        <w:rPr>
          <w:b/>
          <w:sz w:val="12"/>
          <w:lang w:val="fr-FR"/>
        </w:rPr>
      </w:pPr>
    </w:p>
    <w:p w14:paraId="783BC751" w14:textId="77777777" w:rsidR="009E3F6F" w:rsidRDefault="009E3F6F" w:rsidP="00A323E0">
      <w:pPr>
        <w:widowControl/>
        <w:autoSpaceDE/>
        <w:autoSpaceDN/>
        <w:rPr>
          <w:rFonts w:eastAsia="Times New Roman"/>
          <w:bCs/>
          <w:color w:val="000000"/>
          <w:sz w:val="28"/>
          <w:lang w:val="fr-FR" w:eastAsia="fr-FR"/>
        </w:rPr>
      </w:pPr>
    </w:p>
    <w:p w14:paraId="211E569E" w14:textId="061698C7" w:rsidR="00EB53C0" w:rsidRPr="00FD6D30" w:rsidRDefault="00A323E0" w:rsidP="00A323E0">
      <w:pPr>
        <w:widowControl/>
        <w:autoSpaceDE/>
        <w:autoSpaceDN/>
        <w:rPr>
          <w:rFonts w:eastAsia="Times New Roman"/>
          <w:bCs/>
          <w:color w:val="000000"/>
          <w:sz w:val="20"/>
          <w:szCs w:val="20"/>
          <w:lang w:val="fr-FR" w:eastAsia="fr-FR"/>
        </w:rPr>
      </w:pPr>
      <w:r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Ce document retrace les princ</w:t>
      </w:r>
      <w:r w:rsidR="003E2692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i</w:t>
      </w:r>
      <w:r w:rsidR="002D3EFC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 xml:space="preserve">pales évolutions du cadre </w:t>
      </w:r>
      <w:r w:rsidR="009E7993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 xml:space="preserve">du </w:t>
      </w:r>
      <w:r w:rsidR="002D3EFC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R</w:t>
      </w:r>
      <w:r w:rsidR="009E7993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 xml:space="preserve">elevé </w:t>
      </w:r>
      <w:r w:rsidR="002D3EFC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I</w:t>
      </w:r>
      <w:r w:rsidR="009E7993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nfra-annuel (RIA)</w:t>
      </w:r>
      <w:r w:rsidR="002A307D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 xml:space="preserve"> </w:t>
      </w:r>
      <w:r w:rsidR="00856758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20</w:t>
      </w:r>
      <w:r w:rsidR="00A761DF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2</w:t>
      </w:r>
      <w:r w:rsidR="00B31600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4</w:t>
      </w:r>
      <w:r w:rsidR="00FC60D2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 xml:space="preserve"> </w:t>
      </w:r>
      <w:r w:rsidR="00CF10A1" w:rsidRPr="00FD6D30">
        <w:rPr>
          <w:rFonts w:eastAsia="Times New Roman"/>
          <w:bCs/>
          <w:color w:val="000000"/>
          <w:sz w:val="20"/>
          <w:szCs w:val="20"/>
          <w:lang w:val="fr-FR" w:eastAsia="fr-FR"/>
        </w:rPr>
        <w:t>:</w:t>
      </w:r>
    </w:p>
    <w:p w14:paraId="55A216B4" w14:textId="77777777" w:rsidR="00CB766F" w:rsidRPr="003B7603" w:rsidRDefault="00CB766F" w:rsidP="00A323E0">
      <w:pPr>
        <w:widowControl/>
        <w:autoSpaceDE/>
        <w:autoSpaceDN/>
        <w:rPr>
          <w:rFonts w:eastAsia="Times New Roman"/>
          <w:bCs/>
          <w:color w:val="000000"/>
          <w:sz w:val="28"/>
          <w:lang w:val="fr-FR" w:eastAsia="fr-FR"/>
        </w:rPr>
      </w:pPr>
    </w:p>
    <w:p w14:paraId="23EDB175" w14:textId="24F38A46" w:rsidR="00EB53C0" w:rsidRPr="003B7603" w:rsidRDefault="00545725" w:rsidP="009212F9">
      <w:pPr>
        <w:pStyle w:val="Paragraphedeliste"/>
        <w:widowControl/>
        <w:numPr>
          <w:ilvl w:val="0"/>
          <w:numId w:val="12"/>
        </w:numPr>
        <w:autoSpaceDE/>
        <w:autoSpaceDN/>
        <w:rPr>
          <w:rFonts w:eastAsia="Times New Roman"/>
          <w:b/>
          <w:bCs/>
          <w:color w:val="000000"/>
          <w:sz w:val="28"/>
          <w:lang w:val="fr-FR" w:eastAsia="fr-FR"/>
        </w:rPr>
      </w:pPr>
      <w:r w:rsidRPr="003B7603">
        <w:rPr>
          <w:rFonts w:eastAsia="Times New Roman"/>
          <w:b/>
          <w:bCs/>
          <w:color w:val="000000"/>
          <w:sz w:val="28"/>
          <w:lang w:val="fr-FR" w:eastAsia="fr-FR"/>
        </w:rPr>
        <w:t>Évolutions</w:t>
      </w:r>
      <w:r w:rsidR="0018391D" w:rsidRPr="003B7603">
        <w:rPr>
          <w:rFonts w:eastAsia="Times New Roman"/>
          <w:b/>
          <w:bCs/>
          <w:color w:val="000000"/>
          <w:sz w:val="28"/>
          <w:lang w:val="fr-FR" w:eastAsia="fr-FR"/>
        </w:rPr>
        <w:t xml:space="preserve"> du cadre réglementaire</w:t>
      </w:r>
    </w:p>
    <w:p w14:paraId="70BDA8F9" w14:textId="77777777" w:rsidR="00EB53C0" w:rsidRPr="003B7603" w:rsidRDefault="00EB53C0" w:rsidP="00EB53C0">
      <w:pPr>
        <w:widowControl/>
        <w:autoSpaceDE/>
        <w:autoSpaceDN/>
        <w:rPr>
          <w:rFonts w:eastAsia="Times New Roman"/>
          <w:b/>
          <w:bCs/>
          <w:color w:val="000000"/>
          <w:sz w:val="28"/>
          <w:lang w:val="fr-FR" w:eastAsia="fr-FR"/>
        </w:rPr>
      </w:pPr>
    </w:p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10936"/>
      </w:tblGrid>
      <w:tr w:rsidR="00B44358" w:rsidRPr="003B7603" w14:paraId="08E402A2" w14:textId="77777777" w:rsidTr="00D42AED"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81464" w14:textId="77777777" w:rsidR="00FD6D30" w:rsidRDefault="00FD6D30" w:rsidP="00D42AE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</w:p>
          <w:p w14:paraId="36B175D0" w14:textId="51018354" w:rsidR="00B44358" w:rsidRDefault="00B44358" w:rsidP="00D42AE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  <w:t>Onglet modifié RIA</w:t>
            </w:r>
          </w:p>
          <w:p w14:paraId="2FE17B4D" w14:textId="77777777" w:rsidR="00FD6D30" w:rsidRDefault="00FD6D30" w:rsidP="00D42AE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</w:p>
          <w:p w14:paraId="37083FA2" w14:textId="718D630A" w:rsidR="00FD6D30" w:rsidRPr="00FD6D30" w:rsidRDefault="00FD6D30" w:rsidP="00D42AED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0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2A6F4" w14:textId="42D73AAA" w:rsidR="00B44358" w:rsidRPr="00FD6D30" w:rsidRDefault="00B44358" w:rsidP="009212F9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  <w:t>Ajouts / Modifications</w:t>
            </w:r>
          </w:p>
        </w:tc>
      </w:tr>
      <w:tr w:rsidR="00B44358" w:rsidRPr="003B7603" w14:paraId="03753DF0" w14:textId="77777777" w:rsidTr="00D42AED"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F9181" w14:textId="77777777" w:rsidR="00B44358" w:rsidRPr="00FD6D30" w:rsidRDefault="00B44358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2DEBEEA6" w14:textId="0744A1CB" w:rsidR="00B44358" w:rsidRPr="00FD6D30" w:rsidRDefault="00B44358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Suivi_CRP</w:t>
            </w:r>
            <w:proofErr w:type="spellEnd"/>
          </w:p>
          <w:p w14:paraId="19049C44" w14:textId="4F2F1372" w:rsidR="00B44358" w:rsidRPr="00FD6D30" w:rsidRDefault="00B44358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Projection_détaillée_CRPP</w:t>
            </w:r>
            <w:proofErr w:type="spellEnd"/>
          </w:p>
        </w:tc>
        <w:tc>
          <w:tcPr>
            <w:tcW w:w="10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93730" w14:textId="77777777" w:rsidR="007E068C" w:rsidRPr="00FD6D30" w:rsidRDefault="007E068C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0A5AC6A5" w14:textId="687B8D08" w:rsidR="00B31600" w:rsidRPr="00FD6D30" w:rsidRDefault="009212F9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Modification de libellés :</w:t>
            </w:r>
          </w:p>
          <w:p w14:paraId="66DE6331" w14:textId="31477B79" w:rsidR="009212F9" w:rsidRPr="00FD6D30" w:rsidRDefault="009212F9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6421 Praticiens hospitaliers et personnels enseignants et hospitaliers titulaires</w:t>
            </w:r>
          </w:p>
          <w:p w14:paraId="1E588F99" w14:textId="1C93E467" w:rsidR="009212F9" w:rsidRPr="00FD6D30" w:rsidRDefault="009212F9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73115 Produits du financement des activités de SMR</w:t>
            </w:r>
          </w:p>
          <w:p w14:paraId="66879BD5" w14:textId="1CA067F1" w:rsidR="00B31600" w:rsidRPr="00FD6D30" w:rsidRDefault="009212F9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731151 Produits de l’activité de SMR</w:t>
            </w:r>
          </w:p>
          <w:p w14:paraId="28994571" w14:textId="216363D2" w:rsidR="00FD6D30" w:rsidRPr="00FD6D30" w:rsidRDefault="00FD6D30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73272 Forfait journalier SMR</w:t>
            </w:r>
          </w:p>
          <w:p w14:paraId="60EB9BDE" w14:textId="5783635C" w:rsidR="00B31600" w:rsidRPr="00FD6D30" w:rsidRDefault="00B31600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C43F4C" w:rsidRPr="003B7603" w14:paraId="14FF830E" w14:textId="77777777" w:rsidTr="00D42AED"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C827" w14:textId="77777777" w:rsidR="00C43F4C" w:rsidRPr="00FD6D30" w:rsidRDefault="00C43F4C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187BB934" w14:textId="00DFA334" w:rsidR="00C43F4C" w:rsidRPr="00FD6D30" w:rsidRDefault="009212F9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Suivi synthétique et p</w:t>
            </w:r>
            <w:r w:rsidR="00C43F4C"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rojection synthétique CRP</w:t>
            </w:r>
          </w:p>
        </w:tc>
        <w:tc>
          <w:tcPr>
            <w:tcW w:w="10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D22E" w14:textId="77777777" w:rsidR="00C43F4C" w:rsidRPr="00FD6D30" w:rsidRDefault="00C43F4C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21319EE4" w14:textId="4DF504B9" w:rsidR="00B31600" w:rsidRPr="00FD6D30" w:rsidRDefault="00AA33D8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Modification des titres et libellés de titres en lien avec l’harmonisation de la M21 concernant les budgets annexes</w:t>
            </w:r>
            <w:r w:rsidR="0059796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 en 2024</w:t>
            </w: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.</w:t>
            </w:r>
          </w:p>
          <w:p w14:paraId="5D7CBA2F" w14:textId="55D32B51" w:rsidR="00B31600" w:rsidRPr="00FD6D30" w:rsidRDefault="00B31600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C43F4C" w:rsidRPr="003B7603" w14:paraId="56FDF146" w14:textId="77777777" w:rsidTr="00D42AED"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5C9E6" w14:textId="77777777" w:rsidR="00C43F4C" w:rsidRPr="00FD6D30" w:rsidRDefault="00C43F4C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339B03A3" w14:textId="77777777" w:rsidR="00C43F4C" w:rsidRPr="00FD6D30" w:rsidRDefault="00C43F4C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Projection TFP et CAF</w:t>
            </w:r>
          </w:p>
          <w:p w14:paraId="07416E14" w14:textId="2B3F39D9" w:rsidR="00C43F4C" w:rsidRPr="00FD6D30" w:rsidRDefault="00C43F4C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0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7652" w14:textId="77777777" w:rsidR="00C43F4C" w:rsidRPr="00FD6D30" w:rsidRDefault="00C43F4C" w:rsidP="00D87392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7428A990" w14:textId="26EC328C" w:rsidR="00AA33D8" w:rsidRPr="00FD6D30" w:rsidRDefault="00AA33D8" w:rsidP="00AA33D8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NC</w:t>
            </w:r>
          </w:p>
        </w:tc>
      </w:tr>
      <w:tr w:rsidR="00D87392" w:rsidRPr="003B7603" w14:paraId="5E6A885D" w14:textId="77777777" w:rsidTr="00D42AED"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78956" w14:textId="77777777" w:rsidR="00D87392" w:rsidRPr="00FD6D30" w:rsidRDefault="00D87392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5C66A90D" w14:textId="77777777" w:rsidR="00D87392" w:rsidRPr="00FD6D30" w:rsidRDefault="00D87392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Indic Prix </w:t>
            </w:r>
          </w:p>
          <w:p w14:paraId="6DFC5157" w14:textId="2C33B1BF" w:rsidR="00D87392" w:rsidRPr="00FD6D30" w:rsidRDefault="00D87392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Indic Volume</w:t>
            </w:r>
          </w:p>
        </w:tc>
        <w:tc>
          <w:tcPr>
            <w:tcW w:w="10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EB0E" w14:textId="478F8098" w:rsidR="00D87392" w:rsidRPr="00FD6D30" w:rsidRDefault="00D87392" w:rsidP="009A3634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0482EC71" w14:textId="7FD17A7C" w:rsidR="007E068C" w:rsidRPr="00FD6D30" w:rsidRDefault="00AA33D8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u w:val="single"/>
                <w:lang w:val="fr-FR" w:eastAsia="fr-FR"/>
              </w:rPr>
              <w:t>Modification des libellés :</w:t>
            </w:r>
          </w:p>
          <w:p w14:paraId="2254D305" w14:textId="4CD9338C" w:rsidR="00AA33D8" w:rsidRPr="00FD6D30" w:rsidRDefault="00AA33D8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64222 &amp; 64223 Praticiens contractuels et nouveaux praticiens contractuels en CDI</w:t>
            </w:r>
          </w:p>
          <w:p w14:paraId="439B6357" w14:textId="184E01B6" w:rsidR="00AA33D8" w:rsidRPr="00FD6D30" w:rsidRDefault="00AA33D8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64231 &amp; 64237 (contrat &gt; 3 mois) Praticiens contractuels et nouveaux praticiens contractuels en CDD</w:t>
            </w:r>
          </w:p>
          <w:p w14:paraId="03A46F66" w14:textId="23D6B666" w:rsidR="009212F9" w:rsidRPr="00FD6D30" w:rsidRDefault="009212F9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64231/2/3/7 (contrat &lt; 3 mois) Praticiens à recrutement contractuel et nouveaux praticiens contractuels sans renouvellement de droit (pour les contrat</w:t>
            </w:r>
            <w:r w:rsidR="0099262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s</w:t>
            </w: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 &lt; 3 mois)</w:t>
            </w:r>
          </w:p>
          <w:p w14:paraId="24CC99D7" w14:textId="63B06B6B" w:rsidR="00830E2B" w:rsidRPr="00FD6D30" w:rsidRDefault="00830E2B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64233 (contrat&gt;3 mois) Personnels enseignants et hospitaliers non titulaires et temporaires</w:t>
            </w:r>
          </w:p>
          <w:p w14:paraId="03C95911" w14:textId="2DB56007" w:rsidR="00B31600" w:rsidRPr="00FD6D30" w:rsidRDefault="00B31600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B44358" w:rsidRPr="003B7603" w14:paraId="40CD5AD9" w14:textId="77777777" w:rsidTr="00D42AED">
        <w:tc>
          <w:tcPr>
            <w:tcW w:w="3088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DCB4" w14:textId="77777777" w:rsidR="00B44358" w:rsidRDefault="00B44358" w:rsidP="00A761DF">
            <w:pPr>
              <w:rPr>
                <w:rFonts w:eastAsia="Times New Roman"/>
                <w:color w:val="000000"/>
                <w:lang w:val="fr-FR" w:eastAsia="fr-FR"/>
              </w:rPr>
            </w:pPr>
          </w:p>
        </w:tc>
        <w:tc>
          <w:tcPr>
            <w:tcW w:w="10936" w:type="dxa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B6B0" w14:textId="77777777" w:rsidR="00B44358" w:rsidRDefault="00B44358" w:rsidP="009A3634">
            <w:pPr>
              <w:jc w:val="both"/>
              <w:rPr>
                <w:rFonts w:eastAsia="Times New Roman"/>
                <w:color w:val="000000"/>
                <w:lang w:val="fr-FR" w:eastAsia="fr-FR"/>
              </w:rPr>
            </w:pPr>
          </w:p>
        </w:tc>
      </w:tr>
      <w:tr w:rsidR="00B44358" w:rsidRPr="003B7603" w14:paraId="23306B44" w14:textId="77777777" w:rsidTr="00D42AED">
        <w:tc>
          <w:tcPr>
            <w:tcW w:w="3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8BAC1" w14:textId="77777777" w:rsidR="00B44358" w:rsidRDefault="00B44358" w:rsidP="00A761DF">
            <w:pPr>
              <w:rPr>
                <w:rFonts w:eastAsia="Times New Roman"/>
                <w:color w:val="000000"/>
                <w:lang w:val="fr-FR" w:eastAsia="fr-FR"/>
              </w:rPr>
            </w:pPr>
          </w:p>
        </w:tc>
        <w:tc>
          <w:tcPr>
            <w:tcW w:w="10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174F4" w14:textId="77777777" w:rsidR="00B44358" w:rsidRDefault="00B44358" w:rsidP="009A3634">
            <w:pPr>
              <w:jc w:val="both"/>
              <w:rPr>
                <w:rFonts w:eastAsia="Times New Roman"/>
                <w:color w:val="000000"/>
                <w:lang w:val="fr-FR" w:eastAsia="fr-FR"/>
              </w:rPr>
            </w:pPr>
          </w:p>
        </w:tc>
      </w:tr>
      <w:tr w:rsidR="009B2946" w:rsidRPr="003B7603" w14:paraId="4B318ABF" w14:textId="77777777" w:rsidTr="00D42AED">
        <w:tc>
          <w:tcPr>
            <w:tcW w:w="14024" w:type="dxa"/>
            <w:gridSpan w:val="2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B8E8" w14:textId="77777777" w:rsidR="009B2946" w:rsidRPr="003B7603" w:rsidRDefault="009B2946" w:rsidP="009212F9">
            <w:pPr>
              <w:pStyle w:val="Paragraphedeliste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Times New Roman"/>
                <w:b/>
                <w:bCs/>
                <w:color w:val="000000"/>
                <w:sz w:val="28"/>
                <w:szCs w:val="26"/>
                <w:lang w:val="fr-FR" w:eastAsia="fr-FR"/>
              </w:rPr>
            </w:pPr>
            <w:r w:rsidRPr="003B7603">
              <w:rPr>
                <w:rFonts w:eastAsia="Times New Roman"/>
                <w:b/>
                <w:bCs/>
                <w:color w:val="000000"/>
                <w:sz w:val="28"/>
                <w:szCs w:val="26"/>
                <w:lang w:val="fr-FR" w:eastAsia="fr-FR"/>
              </w:rPr>
              <w:t xml:space="preserve">Évolutions non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6"/>
                <w:lang w:val="fr-FR" w:eastAsia="fr-FR"/>
              </w:rPr>
              <w:t>r</w:t>
            </w:r>
            <w:r w:rsidRPr="003B7603">
              <w:rPr>
                <w:rFonts w:eastAsia="Times New Roman"/>
                <w:b/>
                <w:bCs/>
                <w:color w:val="000000"/>
                <w:sz w:val="28"/>
                <w:szCs w:val="26"/>
                <w:lang w:val="fr-FR" w:eastAsia="fr-FR"/>
              </w:rPr>
              <w:t>églementaires</w:t>
            </w:r>
          </w:p>
          <w:p w14:paraId="3F94D163" w14:textId="77777777" w:rsidR="009B2946" w:rsidRDefault="009B2946" w:rsidP="009A3634">
            <w:pPr>
              <w:jc w:val="both"/>
              <w:rPr>
                <w:rFonts w:eastAsia="Times New Roman"/>
                <w:color w:val="000000"/>
                <w:lang w:val="fr-FR" w:eastAsia="fr-FR"/>
              </w:rPr>
            </w:pPr>
          </w:p>
        </w:tc>
      </w:tr>
      <w:tr w:rsidR="00B44358" w:rsidRPr="003B7603" w14:paraId="5AA610DE" w14:textId="77777777" w:rsidTr="00D42AED"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A5F34" w14:textId="77777777" w:rsidR="00B44358" w:rsidRPr="00FD6D30" w:rsidRDefault="00B44358" w:rsidP="00C3469C">
            <w:pPr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</w:p>
          <w:p w14:paraId="659ADCEA" w14:textId="2247EE65" w:rsidR="00B44358" w:rsidRPr="00FD6D30" w:rsidRDefault="00B44358" w:rsidP="00C3469C">
            <w:pPr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  <w:t>Onglet modifié RIA</w:t>
            </w:r>
          </w:p>
          <w:p w14:paraId="4715378B" w14:textId="77777777" w:rsidR="00B44358" w:rsidRPr="00FD6D30" w:rsidRDefault="00B44358" w:rsidP="00C3469C">
            <w:pPr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</w:p>
          <w:p w14:paraId="35462F3E" w14:textId="6DA171E2" w:rsidR="00B44358" w:rsidRPr="00FD6D30" w:rsidRDefault="00B44358" w:rsidP="00C3469C">
            <w:pPr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0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F527" w14:textId="77777777" w:rsidR="00B44358" w:rsidRPr="00FD6D30" w:rsidRDefault="00B44358" w:rsidP="00C3469C">
            <w:pPr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</w:p>
          <w:p w14:paraId="608F2381" w14:textId="6F6AC200" w:rsidR="00B44358" w:rsidRPr="00FD6D30" w:rsidRDefault="00B44358" w:rsidP="00C3469C">
            <w:pPr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b/>
                <w:color w:val="000000"/>
                <w:sz w:val="20"/>
                <w:szCs w:val="20"/>
                <w:lang w:val="fr-FR" w:eastAsia="fr-FR"/>
              </w:rPr>
              <w:t>Ajouts / Modifications</w:t>
            </w:r>
          </w:p>
        </w:tc>
      </w:tr>
      <w:tr w:rsidR="00B44358" w:rsidRPr="003B7603" w14:paraId="749BCAF3" w14:textId="77777777" w:rsidTr="00D42AED"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5474" w14:textId="77777777" w:rsidR="00B44358" w:rsidRPr="00FD6D30" w:rsidRDefault="00B44358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5DB516E5" w14:textId="54CD734B" w:rsidR="00B44358" w:rsidRPr="00FD6D30" w:rsidRDefault="006819C6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Contrôles</w:t>
            </w:r>
          </w:p>
          <w:p w14:paraId="30989EA4" w14:textId="5AD5F8C2" w:rsidR="00B44358" w:rsidRPr="00FD6D30" w:rsidRDefault="00B44358" w:rsidP="00A761DF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0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05A4" w14:textId="65BE7372" w:rsidR="00B44358" w:rsidRPr="00FD6D30" w:rsidRDefault="00B44358" w:rsidP="009A3634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7A4E6D1C" w14:textId="703AF2F9" w:rsidR="007E2CE6" w:rsidRPr="00FD6D30" w:rsidRDefault="006819C6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Ajout d’un nouvel contrôle </w:t>
            </w:r>
            <w:r w:rsidR="007E2CE6"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bloquant </w:t>
            </w:r>
            <w:r w:rsidR="0059796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la validation </w:t>
            </w: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:</w:t>
            </w:r>
          </w:p>
          <w:p w14:paraId="40BFEA28" w14:textId="44B64A3A" w:rsidR="006819C6" w:rsidRPr="00FD6D30" w:rsidRDefault="007E2CE6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Contrôle fondamental 4 :</w:t>
            </w:r>
            <w:r w:rsidR="00B31600"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 </w:t>
            </w:r>
          </w:p>
          <w:p w14:paraId="0A7871BF" w14:textId="77777777" w:rsidR="00AA33D8" w:rsidRPr="00FD6D30" w:rsidRDefault="00B31600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Vérification de la cohérence entre</w:t>
            </w:r>
            <w:r w:rsidR="00AA33D8"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 :</w:t>
            </w:r>
          </w:p>
          <w:p w14:paraId="7F3BFDB5" w14:textId="77777777" w:rsidR="00AA33D8" w:rsidRPr="00FD6D30" w:rsidRDefault="00B31600" w:rsidP="00AA33D8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proofErr w:type="gramStart"/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le</w:t>
            </w:r>
            <w:proofErr w:type="gramEnd"/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 résultat consolidé N-1 calculé dans le RIA</w:t>
            </w:r>
          </w:p>
          <w:p w14:paraId="0984DEC0" w14:textId="30A758D3" w:rsidR="00B31600" w:rsidRDefault="00B31600" w:rsidP="00AA33D8">
            <w:pPr>
              <w:pStyle w:val="Paragraphedeliste"/>
              <w:numPr>
                <w:ilvl w:val="0"/>
                <w:numId w:val="11"/>
              </w:num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proofErr w:type="gramStart"/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le</w:t>
            </w:r>
            <w:proofErr w:type="gramEnd"/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 résultat consolidé </w:t>
            </w:r>
            <w:r w:rsidR="0059796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issu </w:t>
            </w: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du CF 2023</w:t>
            </w:r>
          </w:p>
          <w:p w14:paraId="420C323B" w14:textId="29BC198F" w:rsidR="003201CC" w:rsidRPr="003201CC" w:rsidRDefault="003201CC" w:rsidP="003201CC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En cas d’écart, l’établissement doit corriger la saisie ou le justifier dans la zone commentaire.</w:t>
            </w:r>
          </w:p>
          <w:p w14:paraId="6A0ABECF" w14:textId="73773F2F" w:rsidR="00B31600" w:rsidRPr="00FD6D30" w:rsidRDefault="00B31600" w:rsidP="00B31600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7E2CE6" w:rsidRPr="003B7603" w14:paraId="2BE0DA16" w14:textId="77777777" w:rsidTr="00D42AED">
        <w:tc>
          <w:tcPr>
            <w:tcW w:w="3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B34C" w14:textId="77777777" w:rsidR="007E2CE6" w:rsidRPr="00FD6D30" w:rsidRDefault="007E2CE6" w:rsidP="007E2CE6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190BD0C0" w14:textId="6664E25B" w:rsidR="007E2CE6" w:rsidRPr="00FD6D30" w:rsidRDefault="007E2CE6" w:rsidP="007E2CE6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Contrôles</w:t>
            </w:r>
          </w:p>
          <w:p w14:paraId="2841F800" w14:textId="79D63997" w:rsidR="007E2CE6" w:rsidRPr="00FD6D30" w:rsidRDefault="007E2CE6" w:rsidP="007E2CE6">
            <w:pPr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0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9DAC" w14:textId="77777777" w:rsidR="007E2CE6" w:rsidRPr="00FD6D30" w:rsidRDefault="007E2CE6" w:rsidP="007E2CE6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  <w:p w14:paraId="3DAFA281" w14:textId="77777777" w:rsidR="007E2CE6" w:rsidRPr="00FD6D30" w:rsidRDefault="007E2CE6" w:rsidP="007E2CE6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Ajout d’un nouvel contrôle bloquant :</w:t>
            </w:r>
          </w:p>
          <w:p w14:paraId="15FA1299" w14:textId="32379A06" w:rsidR="007E2CE6" w:rsidRPr="00FD6D30" w:rsidRDefault="007E2CE6" w:rsidP="007E2CE6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Contrôle fondamental 5 : </w:t>
            </w:r>
          </w:p>
          <w:p w14:paraId="6A9161E1" w14:textId="067B8CAB" w:rsidR="007E2CE6" w:rsidRPr="00FD6D30" w:rsidRDefault="007E2CE6" w:rsidP="007E2CE6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  <w:r w:rsidRPr="00FD6D30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 xml:space="preserve">Ce contrôle bloque la validation du RIA si le montant total des charges du budget H + B (USLD) </w:t>
            </w:r>
            <w:r w:rsidR="0059796E"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  <w:t>est nul.</w:t>
            </w:r>
          </w:p>
          <w:p w14:paraId="05D3DD63" w14:textId="77777777" w:rsidR="007E2CE6" w:rsidRPr="00FD6D30" w:rsidRDefault="007E2CE6" w:rsidP="007E2CE6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</w:tbl>
    <w:p w14:paraId="17D3DA80" w14:textId="77777777" w:rsidR="00EC6050" w:rsidRPr="003B7603" w:rsidRDefault="00EC6050" w:rsidP="00EC6050">
      <w:pPr>
        <w:pStyle w:val="Paragraphedeliste"/>
        <w:widowControl/>
        <w:autoSpaceDE/>
        <w:autoSpaceDN/>
        <w:ind w:left="502" w:firstLine="0"/>
        <w:rPr>
          <w:rFonts w:eastAsia="Times New Roman"/>
          <w:b/>
          <w:bCs/>
          <w:color w:val="000000"/>
          <w:sz w:val="26"/>
          <w:szCs w:val="26"/>
          <w:lang w:val="fr-FR" w:eastAsia="fr-FR"/>
        </w:rPr>
      </w:pPr>
    </w:p>
    <w:p w14:paraId="4B7B987A" w14:textId="77777777" w:rsidR="003C7B27" w:rsidRPr="003B7603" w:rsidRDefault="003C7B27" w:rsidP="003C7B27">
      <w:pPr>
        <w:widowControl/>
        <w:autoSpaceDE/>
        <w:autoSpaceDN/>
        <w:ind w:left="142"/>
        <w:rPr>
          <w:rFonts w:eastAsia="Times New Roman"/>
          <w:b/>
          <w:bCs/>
          <w:color w:val="000000"/>
          <w:sz w:val="26"/>
          <w:szCs w:val="26"/>
          <w:lang w:val="fr-FR" w:eastAsia="fr-FR"/>
        </w:rPr>
      </w:pPr>
    </w:p>
    <w:p w14:paraId="300A6D6C" w14:textId="77777777" w:rsidR="003C7B27" w:rsidRPr="003B7603" w:rsidRDefault="003C7B27" w:rsidP="003C7B27">
      <w:pPr>
        <w:widowControl/>
        <w:autoSpaceDE/>
        <w:autoSpaceDN/>
        <w:ind w:left="142"/>
        <w:rPr>
          <w:rFonts w:eastAsia="Times New Roman"/>
          <w:b/>
          <w:bCs/>
          <w:color w:val="000000"/>
          <w:sz w:val="26"/>
          <w:szCs w:val="26"/>
          <w:lang w:val="fr-FR" w:eastAsia="fr-FR"/>
        </w:rPr>
      </w:pPr>
    </w:p>
    <w:sectPr w:rsidR="003C7B27" w:rsidRPr="003B7603" w:rsidSect="00D248C8">
      <w:pgSz w:w="16840" w:h="11900" w:orient="landscape"/>
      <w:pgMar w:top="1300" w:right="1660" w:bottom="1300" w:left="1180" w:header="624" w:footer="98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8BCC0" w14:textId="77777777" w:rsidR="00216889" w:rsidRDefault="007F72B5">
      <w:r>
        <w:separator/>
      </w:r>
    </w:p>
  </w:endnote>
  <w:endnote w:type="continuationSeparator" w:id="0">
    <w:p w14:paraId="64FC627C" w14:textId="77777777" w:rsidR="00216889" w:rsidRDefault="007F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85F76" w14:textId="77777777" w:rsidR="00216889" w:rsidRDefault="007F72B5">
      <w:r>
        <w:separator/>
      </w:r>
    </w:p>
  </w:footnote>
  <w:footnote w:type="continuationSeparator" w:id="0">
    <w:p w14:paraId="03804EE1" w14:textId="77777777" w:rsidR="00216889" w:rsidRDefault="007F7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E2082"/>
    <w:multiLevelType w:val="hybridMultilevel"/>
    <w:tmpl w:val="9CCCB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20DCD"/>
    <w:multiLevelType w:val="hybridMultilevel"/>
    <w:tmpl w:val="5BA65CCC"/>
    <w:lvl w:ilvl="0" w:tplc="5B14A89A">
      <w:numFmt w:val="bullet"/>
      <w:lvlText w:val="-"/>
      <w:lvlJc w:val="left"/>
      <w:pPr>
        <w:ind w:left="838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C7849B8C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EE8ADDDA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96CA6914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B6DEDEEE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F000F5F0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8BD4D6DE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B9FCB03C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699E2BCC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2" w15:restartNumberingAfterBreak="0">
    <w:nsid w:val="2D3D4B93"/>
    <w:multiLevelType w:val="hybridMultilevel"/>
    <w:tmpl w:val="320EBC50"/>
    <w:lvl w:ilvl="0" w:tplc="E8103A52">
      <w:start w:val="1"/>
      <w:numFmt w:val="upperRoman"/>
      <w:lvlText w:val="%1"/>
      <w:lvlJc w:val="left"/>
      <w:pPr>
        <w:ind w:left="118" w:hanging="202"/>
      </w:pPr>
      <w:rPr>
        <w:rFonts w:ascii="Arial" w:eastAsia="Arial" w:hAnsi="Arial" w:cs="Arial" w:hint="default"/>
        <w:b/>
        <w:bCs/>
        <w:color w:val="92D04F"/>
        <w:w w:val="100"/>
        <w:sz w:val="36"/>
        <w:szCs w:val="36"/>
      </w:rPr>
    </w:lvl>
    <w:lvl w:ilvl="1" w:tplc="B6B4CC2E">
      <w:numFmt w:val="bullet"/>
      <w:lvlText w:val="-"/>
      <w:lvlJc w:val="left"/>
      <w:pPr>
        <w:ind w:left="832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A024EB60">
      <w:numFmt w:val="bullet"/>
      <w:lvlText w:val=""/>
      <w:lvlJc w:val="left"/>
      <w:pPr>
        <w:ind w:left="2272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 w:tplc="8A7A1594">
      <w:numFmt w:val="bullet"/>
      <w:lvlText w:val="•"/>
      <w:lvlJc w:val="left"/>
      <w:pPr>
        <w:ind w:left="3277" w:hanging="360"/>
      </w:pPr>
      <w:rPr>
        <w:rFonts w:hint="default"/>
      </w:rPr>
    </w:lvl>
    <w:lvl w:ilvl="4" w:tplc="0D921484">
      <w:numFmt w:val="bullet"/>
      <w:lvlText w:val="•"/>
      <w:lvlJc w:val="left"/>
      <w:pPr>
        <w:ind w:left="4275" w:hanging="360"/>
      </w:pPr>
      <w:rPr>
        <w:rFonts w:hint="default"/>
      </w:rPr>
    </w:lvl>
    <w:lvl w:ilvl="5" w:tplc="63E019D8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D780D140">
      <w:numFmt w:val="bullet"/>
      <w:lvlText w:val="•"/>
      <w:lvlJc w:val="left"/>
      <w:pPr>
        <w:ind w:left="6270" w:hanging="360"/>
      </w:pPr>
      <w:rPr>
        <w:rFonts w:hint="default"/>
      </w:rPr>
    </w:lvl>
    <w:lvl w:ilvl="7" w:tplc="1C22B6C8">
      <w:numFmt w:val="bullet"/>
      <w:lvlText w:val="•"/>
      <w:lvlJc w:val="left"/>
      <w:pPr>
        <w:ind w:left="7267" w:hanging="360"/>
      </w:pPr>
      <w:rPr>
        <w:rFonts w:hint="default"/>
      </w:rPr>
    </w:lvl>
    <w:lvl w:ilvl="8" w:tplc="95820936">
      <w:numFmt w:val="bullet"/>
      <w:lvlText w:val="•"/>
      <w:lvlJc w:val="left"/>
      <w:pPr>
        <w:ind w:left="8265" w:hanging="360"/>
      </w:pPr>
      <w:rPr>
        <w:rFonts w:hint="default"/>
      </w:rPr>
    </w:lvl>
  </w:abstractNum>
  <w:abstractNum w:abstractNumId="3" w15:restartNumberingAfterBreak="0">
    <w:nsid w:val="2D402B6B"/>
    <w:multiLevelType w:val="hybridMultilevel"/>
    <w:tmpl w:val="C1BC018E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50E0F3C"/>
    <w:multiLevelType w:val="hybridMultilevel"/>
    <w:tmpl w:val="C6CC04E4"/>
    <w:lvl w:ilvl="0" w:tplc="09FA38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D6FB6"/>
    <w:multiLevelType w:val="hybridMultilevel"/>
    <w:tmpl w:val="13120210"/>
    <w:lvl w:ilvl="0" w:tplc="7C5E8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731C6"/>
    <w:multiLevelType w:val="hybridMultilevel"/>
    <w:tmpl w:val="5BA42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F6531"/>
    <w:multiLevelType w:val="hybridMultilevel"/>
    <w:tmpl w:val="8820C968"/>
    <w:lvl w:ilvl="0" w:tplc="5948B770">
      <w:start w:val="1"/>
      <w:numFmt w:val="decimal"/>
      <w:lvlText w:val="%1-"/>
      <w:lvlJc w:val="left"/>
      <w:pPr>
        <w:ind w:left="838" w:hanging="360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BD10A60E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FD9AC632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E8CC68CA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96AE0342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623053B4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75CA259A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EDEABF6C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4602355A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8" w15:restartNumberingAfterBreak="0">
    <w:nsid w:val="57B500DC"/>
    <w:multiLevelType w:val="hybridMultilevel"/>
    <w:tmpl w:val="C1BC018E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C415025"/>
    <w:multiLevelType w:val="hybridMultilevel"/>
    <w:tmpl w:val="D6200428"/>
    <w:lvl w:ilvl="0" w:tplc="B27CEA0A">
      <w:start w:val="5"/>
      <w:numFmt w:val="decimal"/>
      <w:lvlText w:val="%1-"/>
      <w:lvlJc w:val="left"/>
      <w:pPr>
        <w:ind w:left="838" w:hanging="360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1" w:tplc="2B0E0C3A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87D8F52E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808C086C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7682E902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85D0DCBA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66C642DC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63124200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792C3168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0" w15:restartNumberingAfterBreak="0">
    <w:nsid w:val="72975A99"/>
    <w:multiLevelType w:val="hybridMultilevel"/>
    <w:tmpl w:val="9A6EF70E"/>
    <w:lvl w:ilvl="0" w:tplc="C130EF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A282A"/>
    <w:multiLevelType w:val="hybridMultilevel"/>
    <w:tmpl w:val="2D080BC8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92050612">
    <w:abstractNumId w:val="2"/>
  </w:num>
  <w:num w:numId="2" w16cid:durableId="100684364">
    <w:abstractNumId w:val="9"/>
  </w:num>
  <w:num w:numId="3" w16cid:durableId="2101024477">
    <w:abstractNumId w:val="7"/>
  </w:num>
  <w:num w:numId="4" w16cid:durableId="998391161">
    <w:abstractNumId w:val="1"/>
  </w:num>
  <w:num w:numId="5" w16cid:durableId="851917272">
    <w:abstractNumId w:val="3"/>
  </w:num>
  <w:num w:numId="6" w16cid:durableId="258297849">
    <w:abstractNumId w:val="0"/>
  </w:num>
  <w:num w:numId="7" w16cid:durableId="81533677">
    <w:abstractNumId w:val="6"/>
  </w:num>
  <w:num w:numId="8" w16cid:durableId="123894447">
    <w:abstractNumId w:val="10"/>
  </w:num>
  <w:num w:numId="9" w16cid:durableId="935330581">
    <w:abstractNumId w:val="8"/>
  </w:num>
  <w:num w:numId="10" w16cid:durableId="978922049">
    <w:abstractNumId w:val="4"/>
  </w:num>
  <w:num w:numId="11" w16cid:durableId="2035227968">
    <w:abstractNumId w:val="5"/>
  </w:num>
  <w:num w:numId="12" w16cid:durableId="4492021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11"/>
    <w:rsid w:val="000058D2"/>
    <w:rsid w:val="00042999"/>
    <w:rsid w:val="0008372A"/>
    <w:rsid w:val="00084EC3"/>
    <w:rsid w:val="000B7A5F"/>
    <w:rsid w:val="000F0AB3"/>
    <w:rsid w:val="001147F9"/>
    <w:rsid w:val="00124D18"/>
    <w:rsid w:val="001712D1"/>
    <w:rsid w:val="00172F5C"/>
    <w:rsid w:val="00175DFD"/>
    <w:rsid w:val="0018391D"/>
    <w:rsid w:val="001A7BC2"/>
    <w:rsid w:val="001E27F2"/>
    <w:rsid w:val="001E6ABD"/>
    <w:rsid w:val="001F4F5C"/>
    <w:rsid w:val="00216109"/>
    <w:rsid w:val="00216889"/>
    <w:rsid w:val="00231FFF"/>
    <w:rsid w:val="00265179"/>
    <w:rsid w:val="00281E87"/>
    <w:rsid w:val="00293F11"/>
    <w:rsid w:val="002A068B"/>
    <w:rsid w:val="002A307D"/>
    <w:rsid w:val="002D3EFC"/>
    <w:rsid w:val="002E5CF4"/>
    <w:rsid w:val="002F3EAF"/>
    <w:rsid w:val="003201CC"/>
    <w:rsid w:val="00345D14"/>
    <w:rsid w:val="003516D5"/>
    <w:rsid w:val="003950E7"/>
    <w:rsid w:val="003B7603"/>
    <w:rsid w:val="003C7B27"/>
    <w:rsid w:val="003E1FC2"/>
    <w:rsid w:val="003E2692"/>
    <w:rsid w:val="003F5562"/>
    <w:rsid w:val="00435125"/>
    <w:rsid w:val="00451B21"/>
    <w:rsid w:val="00460A1B"/>
    <w:rsid w:val="00480D9A"/>
    <w:rsid w:val="00484097"/>
    <w:rsid w:val="0049344C"/>
    <w:rsid w:val="004E5760"/>
    <w:rsid w:val="00500A38"/>
    <w:rsid w:val="00505D7F"/>
    <w:rsid w:val="005170FD"/>
    <w:rsid w:val="005363E6"/>
    <w:rsid w:val="00542F90"/>
    <w:rsid w:val="00545725"/>
    <w:rsid w:val="00573BE3"/>
    <w:rsid w:val="005876E4"/>
    <w:rsid w:val="0059796E"/>
    <w:rsid w:val="005B6FB2"/>
    <w:rsid w:val="005F720D"/>
    <w:rsid w:val="005F7A0E"/>
    <w:rsid w:val="00616390"/>
    <w:rsid w:val="006270A6"/>
    <w:rsid w:val="006519C1"/>
    <w:rsid w:val="006625CB"/>
    <w:rsid w:val="006819C6"/>
    <w:rsid w:val="006846B9"/>
    <w:rsid w:val="006A5427"/>
    <w:rsid w:val="006D769B"/>
    <w:rsid w:val="00731533"/>
    <w:rsid w:val="00735585"/>
    <w:rsid w:val="00746CD1"/>
    <w:rsid w:val="00756DA4"/>
    <w:rsid w:val="0076441F"/>
    <w:rsid w:val="007A075D"/>
    <w:rsid w:val="007D5BE2"/>
    <w:rsid w:val="007E068C"/>
    <w:rsid w:val="007E2CE6"/>
    <w:rsid w:val="007E6BBB"/>
    <w:rsid w:val="007F1CAE"/>
    <w:rsid w:val="007F72B5"/>
    <w:rsid w:val="00804A8E"/>
    <w:rsid w:val="00821663"/>
    <w:rsid w:val="008263EB"/>
    <w:rsid w:val="00826FFD"/>
    <w:rsid w:val="00830248"/>
    <w:rsid w:val="00830E2B"/>
    <w:rsid w:val="00856758"/>
    <w:rsid w:val="00894162"/>
    <w:rsid w:val="008A392A"/>
    <w:rsid w:val="008A4E74"/>
    <w:rsid w:val="008D73EC"/>
    <w:rsid w:val="008E00DE"/>
    <w:rsid w:val="008F3B30"/>
    <w:rsid w:val="009009E3"/>
    <w:rsid w:val="00907985"/>
    <w:rsid w:val="009212F9"/>
    <w:rsid w:val="009247AE"/>
    <w:rsid w:val="00937B06"/>
    <w:rsid w:val="0099262E"/>
    <w:rsid w:val="009A0391"/>
    <w:rsid w:val="009A3634"/>
    <w:rsid w:val="009B2946"/>
    <w:rsid w:val="009B3E2E"/>
    <w:rsid w:val="009C1028"/>
    <w:rsid w:val="009C12D9"/>
    <w:rsid w:val="009D26A8"/>
    <w:rsid w:val="009E3F6F"/>
    <w:rsid w:val="009E7993"/>
    <w:rsid w:val="00A02ECE"/>
    <w:rsid w:val="00A03096"/>
    <w:rsid w:val="00A232F6"/>
    <w:rsid w:val="00A309E3"/>
    <w:rsid w:val="00A323E0"/>
    <w:rsid w:val="00A761DF"/>
    <w:rsid w:val="00A80932"/>
    <w:rsid w:val="00A91BC9"/>
    <w:rsid w:val="00A953C0"/>
    <w:rsid w:val="00AA33D8"/>
    <w:rsid w:val="00AC337A"/>
    <w:rsid w:val="00AD4A3D"/>
    <w:rsid w:val="00B22EFD"/>
    <w:rsid w:val="00B31600"/>
    <w:rsid w:val="00B32032"/>
    <w:rsid w:val="00B4380A"/>
    <w:rsid w:val="00B44358"/>
    <w:rsid w:val="00B72DBB"/>
    <w:rsid w:val="00BC5C48"/>
    <w:rsid w:val="00C37831"/>
    <w:rsid w:val="00C43F4C"/>
    <w:rsid w:val="00C54472"/>
    <w:rsid w:val="00C8190B"/>
    <w:rsid w:val="00CA71D8"/>
    <w:rsid w:val="00CB766F"/>
    <w:rsid w:val="00CE2923"/>
    <w:rsid w:val="00CF10A1"/>
    <w:rsid w:val="00D00E34"/>
    <w:rsid w:val="00D13036"/>
    <w:rsid w:val="00D2029B"/>
    <w:rsid w:val="00D248C8"/>
    <w:rsid w:val="00D42AED"/>
    <w:rsid w:val="00D84BD3"/>
    <w:rsid w:val="00D87392"/>
    <w:rsid w:val="00DB1647"/>
    <w:rsid w:val="00DE4328"/>
    <w:rsid w:val="00DF7874"/>
    <w:rsid w:val="00E369F6"/>
    <w:rsid w:val="00E64C5A"/>
    <w:rsid w:val="00E91ABE"/>
    <w:rsid w:val="00EB53C0"/>
    <w:rsid w:val="00EC42A3"/>
    <w:rsid w:val="00EC6050"/>
    <w:rsid w:val="00ED3284"/>
    <w:rsid w:val="00EF7C93"/>
    <w:rsid w:val="00F4146D"/>
    <w:rsid w:val="00FC60D2"/>
    <w:rsid w:val="00FD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4585E"/>
  <w15:docId w15:val="{9FF4E580-A47F-41F0-86C7-BACC9418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spacing w:before="42"/>
      <w:ind w:left="112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spacing w:before="48"/>
      <w:ind w:left="831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uiPriority w:val="1"/>
    <w:qFormat/>
    <w:pPr>
      <w:ind w:left="112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32" w:hanging="360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4572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725"/>
    <w:rPr>
      <w:rFonts w:ascii="Segoe UI" w:eastAsia="Arial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57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4572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5725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57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5725"/>
    <w:rPr>
      <w:rFonts w:ascii="Arial" w:eastAsia="Arial" w:hAnsi="Arial" w:cs="Arial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D76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769B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6D76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769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ATIH rouge">
  <a:themeElements>
    <a:clrScheme name="ATIH_Couleurs">
      <a:dk1>
        <a:sysClr val="windowText" lastClr="000000"/>
      </a:dk1>
      <a:lt1>
        <a:sysClr val="window" lastClr="FFFFFF"/>
      </a:lt1>
      <a:dk2>
        <a:srgbClr val="FF5A64"/>
      </a:dk2>
      <a:lt2>
        <a:srgbClr val="F6F3F0"/>
      </a:lt2>
      <a:accent1>
        <a:srgbClr val="2B3BB2"/>
      </a:accent1>
      <a:accent2>
        <a:srgbClr val="9B9BC8"/>
      </a:accent2>
      <a:accent3>
        <a:srgbClr val="FF9B91"/>
      </a:accent3>
      <a:accent4>
        <a:srgbClr val="FFDCC8"/>
      </a:accent4>
      <a:accent5>
        <a:srgbClr val="AADCBE"/>
      </a:accent5>
      <a:accent6>
        <a:srgbClr val="FFAF00"/>
      </a:accent6>
      <a:hlink>
        <a:srgbClr val="FF5A64"/>
      </a:hlink>
      <a:folHlink>
        <a:srgbClr val="FF5A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none" lIns="36000" tIns="0" rIns="36000" bIns="0" rtlCol="0">
        <a:spAutoFit/>
      </a:bodyPr>
      <a:lstStyle>
        <a:defPPr>
          <a:defRPr sz="14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hème ATIH rouge" id="{B70C557D-8B80-4489-A536-C6BD76E2F719}" vid="{411F6A85-4E09-40EA-97F0-8536F59EB9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AE85-5EB4-404B-A5F9-93F4BB5F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Evolutions RIA 2022</vt:lpstr>
    </vt:vector>
  </TitlesOfParts>
  <Company>ATIH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Evolutions RIA 2022</dc:title>
  <dc:creator>Equipe Finance ATIH</dc:creator>
  <cp:lastModifiedBy>Maud LEMARCHAND</cp:lastModifiedBy>
  <cp:revision>13</cp:revision>
  <cp:lastPrinted>2024-01-10T10:11:00Z</cp:lastPrinted>
  <dcterms:created xsi:type="dcterms:W3CDTF">2023-09-04T14:35:00Z</dcterms:created>
  <dcterms:modified xsi:type="dcterms:W3CDTF">2024-09-25T07:50:00Z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2018-10-09T00:00:00Z</vt:filetime>
  </property>
</Properties>
</file>