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3DB36" w14:textId="7327EF60" w:rsidR="00F077FB" w:rsidRPr="009D3522" w:rsidRDefault="00800ECB" w:rsidP="00F077FB">
      <w:pPr>
        <w:pStyle w:val="ATIHTitreNote"/>
      </w:pPr>
      <w:r>
        <w:t>Les codes géographiques PMSI</w:t>
      </w:r>
    </w:p>
    <w:p w14:paraId="503D518D" w14:textId="3FE1C573" w:rsidR="00F077FB" w:rsidRPr="009C0296" w:rsidRDefault="00800ECB" w:rsidP="00F077FB">
      <w:pPr>
        <w:pStyle w:val="ATIHSous-titreNote"/>
      </w:pPr>
      <w:r>
        <w:t>Comment est construit un cod</w:t>
      </w:r>
      <w:r w:rsidR="00C912A2">
        <w:t>e</w:t>
      </w:r>
      <w:r>
        <w:t xml:space="preserve"> </w:t>
      </w:r>
      <w:r w:rsidR="3879E743">
        <w:t>géographique</w:t>
      </w:r>
      <w:r>
        <w:t xml:space="preserve"> PMSI ?</w:t>
      </w:r>
    </w:p>
    <w:p w14:paraId="5B6E6B22" w14:textId="3D4C0D4D" w:rsidR="00F077FB" w:rsidRPr="009C0296" w:rsidRDefault="00800ECB" w:rsidP="00F077FB">
      <w:pPr>
        <w:pStyle w:val="ATIHIntroduction"/>
      </w:pPr>
      <w:r>
        <w:t>Cette note détaille l</w:t>
      </w:r>
      <w:r w:rsidR="00E65ADD">
        <w:t xml:space="preserve">a construction et </w:t>
      </w:r>
      <w:r>
        <w:t>l’évolution des codes géographiques PMSI</w:t>
      </w:r>
      <w:r w:rsidR="00E65ADD">
        <w:t>.</w:t>
      </w:r>
    </w:p>
    <w:p w14:paraId="3610DA2F" w14:textId="77777777" w:rsidR="001207EE" w:rsidRDefault="001207EE" w:rsidP="009D3522"/>
    <w:p w14:paraId="3F8F06F4" w14:textId="77777777" w:rsidR="00F077FB" w:rsidRDefault="00F077FB" w:rsidP="009D3522"/>
    <w:p w14:paraId="6D0A9C39" w14:textId="77777777" w:rsidR="00F077FB" w:rsidRPr="004158D2" w:rsidRDefault="00F077FB" w:rsidP="00F077FB">
      <w:pPr>
        <w:pStyle w:val="ATIHSommaire"/>
      </w:pPr>
      <w:r w:rsidRPr="004158D2">
        <w:t>Sommaire</w:t>
      </w:r>
    </w:p>
    <w:p w14:paraId="1D125E3D" w14:textId="34F0D6D9" w:rsidR="00BC1612" w:rsidRDefault="00F077FB">
      <w:pPr>
        <w:pStyle w:val="TM2"/>
        <w:rPr>
          <w:rFonts w:eastAsiaTheme="minorEastAsia"/>
          <w:b w:val="0"/>
          <w:noProof/>
          <w:color w:val="auto"/>
          <w:szCs w:val="24"/>
          <w:lang w:eastAsia="fr-FR"/>
        </w:rPr>
      </w:pPr>
      <w:r>
        <w:rPr>
          <w:sz w:val="28"/>
        </w:rPr>
        <w:fldChar w:fldCharType="begin"/>
      </w:r>
      <w:r>
        <w:instrText xml:space="preserve"> </w:instrText>
      </w:r>
      <w:r w:rsidR="006234E5">
        <w:instrText>TOC \o "1-6" \z \u \b Doc_principal</w:instrText>
      </w:r>
      <w:r>
        <w:instrText xml:space="preserve"> </w:instrText>
      </w:r>
      <w:r>
        <w:rPr>
          <w:sz w:val="28"/>
        </w:rPr>
        <w:fldChar w:fldCharType="separate"/>
      </w:r>
      <w:r w:rsidR="00BC1612" w:rsidRPr="00471646">
        <w:rPr>
          <w:noProof/>
          <w:color w:val="FF5A64" w:themeColor="text2"/>
        </w:rPr>
        <w:t>1.</w:t>
      </w:r>
      <w:r w:rsidR="00BC1612">
        <w:rPr>
          <w:rFonts w:eastAsiaTheme="minorEastAsia"/>
          <w:b w:val="0"/>
          <w:noProof/>
          <w:color w:val="auto"/>
          <w:szCs w:val="24"/>
          <w:lang w:eastAsia="fr-FR"/>
        </w:rPr>
        <w:tab/>
      </w:r>
      <w:r w:rsidR="00BC1612">
        <w:rPr>
          <w:noProof/>
        </w:rPr>
        <w:t>Code postal ou code géographique PMSI ?</w:t>
      </w:r>
      <w:r w:rsidR="00BC1612">
        <w:rPr>
          <w:noProof/>
          <w:webHidden/>
        </w:rPr>
        <w:tab/>
      </w:r>
      <w:r w:rsidR="00BC1612">
        <w:rPr>
          <w:noProof/>
          <w:webHidden/>
        </w:rPr>
        <w:fldChar w:fldCharType="begin"/>
      </w:r>
      <w:r w:rsidR="00BC1612">
        <w:rPr>
          <w:noProof/>
          <w:webHidden/>
        </w:rPr>
        <w:instrText xml:space="preserve"> PAGEREF _Toc192683748 \h </w:instrText>
      </w:r>
      <w:r w:rsidR="00BC1612">
        <w:rPr>
          <w:noProof/>
          <w:webHidden/>
        </w:rPr>
      </w:r>
      <w:r w:rsidR="00BC1612">
        <w:rPr>
          <w:noProof/>
          <w:webHidden/>
        </w:rPr>
        <w:fldChar w:fldCharType="separate"/>
      </w:r>
      <w:r w:rsidR="00BC1612">
        <w:rPr>
          <w:noProof/>
          <w:webHidden/>
        </w:rPr>
        <w:t>2</w:t>
      </w:r>
      <w:r w:rsidR="00BC1612">
        <w:rPr>
          <w:noProof/>
          <w:webHidden/>
        </w:rPr>
        <w:fldChar w:fldCharType="end"/>
      </w:r>
    </w:p>
    <w:p w14:paraId="64B603A1" w14:textId="5B1752E7" w:rsidR="00BC1612" w:rsidRDefault="00BC1612">
      <w:pPr>
        <w:pStyle w:val="TM2"/>
        <w:rPr>
          <w:rFonts w:eastAsiaTheme="minorEastAsia"/>
          <w:b w:val="0"/>
          <w:noProof/>
          <w:color w:val="auto"/>
          <w:szCs w:val="24"/>
          <w:lang w:eastAsia="fr-FR"/>
        </w:rPr>
      </w:pPr>
      <w:r w:rsidRPr="00471646">
        <w:rPr>
          <w:noProof/>
          <w:color w:val="FF5A64" w:themeColor="text2"/>
          <w:lang w:eastAsia="fr-FR"/>
        </w:rPr>
        <w:t>2.</w:t>
      </w:r>
      <w:r>
        <w:rPr>
          <w:rFonts w:eastAsiaTheme="minorEastAsia"/>
          <w:b w:val="0"/>
          <w:noProof/>
          <w:color w:val="auto"/>
          <w:szCs w:val="24"/>
          <w:lang w:eastAsia="fr-FR"/>
        </w:rPr>
        <w:tab/>
      </w:r>
      <w:r>
        <w:rPr>
          <w:noProof/>
          <w:lang w:eastAsia="fr-FR"/>
        </w:rPr>
        <w:t>Quand le code géographique n’est pas un code postal</w:t>
      </w:r>
      <w:r>
        <w:rPr>
          <w:noProof/>
          <w:webHidden/>
        </w:rPr>
        <w:tab/>
      </w:r>
      <w:r>
        <w:rPr>
          <w:noProof/>
          <w:webHidden/>
        </w:rPr>
        <w:fldChar w:fldCharType="begin"/>
      </w:r>
      <w:r>
        <w:rPr>
          <w:noProof/>
          <w:webHidden/>
        </w:rPr>
        <w:instrText xml:space="preserve"> PAGEREF _Toc192683749 \h </w:instrText>
      </w:r>
      <w:r>
        <w:rPr>
          <w:noProof/>
          <w:webHidden/>
        </w:rPr>
      </w:r>
      <w:r>
        <w:rPr>
          <w:noProof/>
          <w:webHidden/>
        </w:rPr>
        <w:fldChar w:fldCharType="separate"/>
      </w:r>
      <w:r>
        <w:rPr>
          <w:noProof/>
          <w:webHidden/>
        </w:rPr>
        <w:t>2</w:t>
      </w:r>
      <w:r>
        <w:rPr>
          <w:noProof/>
          <w:webHidden/>
        </w:rPr>
        <w:fldChar w:fldCharType="end"/>
      </w:r>
    </w:p>
    <w:p w14:paraId="35B61D8B" w14:textId="58977614" w:rsidR="00BC1612" w:rsidRDefault="00BC1612">
      <w:pPr>
        <w:pStyle w:val="TM3"/>
        <w:tabs>
          <w:tab w:val="left" w:pos="1984"/>
        </w:tabs>
        <w:rPr>
          <w:rFonts w:eastAsiaTheme="minorEastAsia"/>
          <w:noProof/>
          <w:sz w:val="24"/>
          <w:szCs w:val="24"/>
          <w:u w:val="none"/>
          <w:lang w:eastAsia="fr-FR"/>
        </w:rPr>
      </w:pPr>
      <w:r w:rsidRPr="00471646">
        <w:rPr>
          <w:b/>
          <w:bCs/>
          <w:noProof/>
          <w:color w:val="FF5A64" w:themeColor="text2"/>
          <w:u w:val="none"/>
        </w:rPr>
        <w:t>2.1.</w:t>
      </w:r>
      <w:r>
        <w:rPr>
          <w:rFonts w:eastAsiaTheme="minorEastAsia"/>
          <w:noProof/>
          <w:sz w:val="24"/>
          <w:szCs w:val="24"/>
          <w:u w:val="none"/>
          <w:lang w:eastAsia="fr-FR"/>
        </w:rPr>
        <w:tab/>
      </w:r>
      <w:r>
        <w:rPr>
          <w:noProof/>
        </w:rPr>
        <w:t>Le cas des DOM-TOM</w:t>
      </w:r>
      <w:r>
        <w:rPr>
          <w:noProof/>
          <w:webHidden/>
        </w:rPr>
        <w:tab/>
      </w:r>
      <w:r>
        <w:rPr>
          <w:noProof/>
          <w:webHidden/>
        </w:rPr>
        <w:fldChar w:fldCharType="begin"/>
      </w:r>
      <w:r>
        <w:rPr>
          <w:noProof/>
          <w:webHidden/>
        </w:rPr>
        <w:instrText xml:space="preserve"> PAGEREF _Toc192683750 \h </w:instrText>
      </w:r>
      <w:r>
        <w:rPr>
          <w:noProof/>
          <w:webHidden/>
        </w:rPr>
      </w:r>
      <w:r>
        <w:rPr>
          <w:noProof/>
          <w:webHidden/>
        </w:rPr>
        <w:fldChar w:fldCharType="separate"/>
      </w:r>
      <w:r>
        <w:rPr>
          <w:noProof/>
          <w:webHidden/>
        </w:rPr>
        <w:t>2</w:t>
      </w:r>
      <w:r>
        <w:rPr>
          <w:noProof/>
          <w:webHidden/>
        </w:rPr>
        <w:fldChar w:fldCharType="end"/>
      </w:r>
    </w:p>
    <w:p w14:paraId="2698201C" w14:textId="28EB424F" w:rsidR="00BC1612" w:rsidRDefault="00BC1612">
      <w:pPr>
        <w:pStyle w:val="TM3"/>
        <w:tabs>
          <w:tab w:val="left" w:pos="1984"/>
        </w:tabs>
        <w:rPr>
          <w:rFonts w:eastAsiaTheme="minorEastAsia"/>
          <w:noProof/>
          <w:sz w:val="24"/>
          <w:szCs w:val="24"/>
          <w:u w:val="none"/>
          <w:lang w:eastAsia="fr-FR"/>
        </w:rPr>
      </w:pPr>
      <w:r w:rsidRPr="00471646">
        <w:rPr>
          <w:b/>
          <w:bCs/>
          <w:noProof/>
          <w:color w:val="FF5A64" w:themeColor="text2"/>
          <w:u w:val="none"/>
        </w:rPr>
        <w:t>2.2.</w:t>
      </w:r>
      <w:r>
        <w:rPr>
          <w:rFonts w:eastAsiaTheme="minorEastAsia"/>
          <w:noProof/>
          <w:sz w:val="24"/>
          <w:szCs w:val="24"/>
          <w:u w:val="none"/>
          <w:lang w:eastAsia="fr-FR"/>
        </w:rPr>
        <w:tab/>
      </w:r>
      <w:r>
        <w:rPr>
          <w:noProof/>
        </w:rPr>
        <w:t>Fusion de codes postaux</w:t>
      </w:r>
      <w:r>
        <w:rPr>
          <w:noProof/>
          <w:webHidden/>
        </w:rPr>
        <w:tab/>
      </w:r>
      <w:r>
        <w:rPr>
          <w:noProof/>
          <w:webHidden/>
        </w:rPr>
        <w:fldChar w:fldCharType="begin"/>
      </w:r>
      <w:r>
        <w:rPr>
          <w:noProof/>
          <w:webHidden/>
        </w:rPr>
        <w:instrText xml:space="preserve"> PAGEREF _Toc192683751 \h </w:instrText>
      </w:r>
      <w:r>
        <w:rPr>
          <w:noProof/>
          <w:webHidden/>
        </w:rPr>
      </w:r>
      <w:r>
        <w:rPr>
          <w:noProof/>
          <w:webHidden/>
        </w:rPr>
        <w:fldChar w:fldCharType="separate"/>
      </w:r>
      <w:r>
        <w:rPr>
          <w:noProof/>
          <w:webHidden/>
        </w:rPr>
        <w:t>3</w:t>
      </w:r>
      <w:r>
        <w:rPr>
          <w:noProof/>
          <w:webHidden/>
        </w:rPr>
        <w:fldChar w:fldCharType="end"/>
      </w:r>
    </w:p>
    <w:p w14:paraId="35149802" w14:textId="07142344" w:rsidR="00BC1612" w:rsidRDefault="00BC1612">
      <w:pPr>
        <w:pStyle w:val="TM4"/>
        <w:tabs>
          <w:tab w:val="left" w:pos="2098"/>
        </w:tabs>
        <w:rPr>
          <w:rFonts w:eastAsiaTheme="minorEastAsia"/>
          <w:b w:val="0"/>
          <w:noProof/>
          <w:color w:val="auto"/>
          <w:sz w:val="24"/>
          <w:szCs w:val="24"/>
          <w:lang w:eastAsia="fr-FR"/>
        </w:rPr>
      </w:pPr>
      <w:r w:rsidRPr="00471646">
        <w:rPr>
          <w:noProof/>
          <w:color w:val="FF9B91" w:themeColor="accent3"/>
        </w:rPr>
        <w:t>2.2.1.</w:t>
      </w:r>
      <w:r>
        <w:rPr>
          <w:rFonts w:eastAsiaTheme="minorEastAsia"/>
          <w:b w:val="0"/>
          <w:noProof/>
          <w:color w:val="auto"/>
          <w:sz w:val="24"/>
          <w:szCs w:val="24"/>
          <w:lang w:eastAsia="fr-FR"/>
        </w:rPr>
        <w:tab/>
      </w:r>
      <w:r>
        <w:rPr>
          <w:noProof/>
        </w:rPr>
        <w:t>Les codes postaux de moins de 1 000 habitants</w:t>
      </w:r>
      <w:r>
        <w:rPr>
          <w:noProof/>
          <w:webHidden/>
        </w:rPr>
        <w:tab/>
      </w:r>
      <w:r>
        <w:rPr>
          <w:noProof/>
          <w:webHidden/>
        </w:rPr>
        <w:fldChar w:fldCharType="begin"/>
      </w:r>
      <w:r>
        <w:rPr>
          <w:noProof/>
          <w:webHidden/>
        </w:rPr>
        <w:instrText xml:space="preserve"> PAGEREF _Toc192683752 \h </w:instrText>
      </w:r>
      <w:r>
        <w:rPr>
          <w:noProof/>
          <w:webHidden/>
        </w:rPr>
      </w:r>
      <w:r>
        <w:rPr>
          <w:noProof/>
          <w:webHidden/>
        </w:rPr>
        <w:fldChar w:fldCharType="separate"/>
      </w:r>
      <w:r>
        <w:rPr>
          <w:noProof/>
          <w:webHidden/>
        </w:rPr>
        <w:t>3</w:t>
      </w:r>
      <w:r>
        <w:rPr>
          <w:noProof/>
          <w:webHidden/>
        </w:rPr>
        <w:fldChar w:fldCharType="end"/>
      </w:r>
    </w:p>
    <w:p w14:paraId="7218434A" w14:textId="2E379B2D" w:rsidR="00BC1612" w:rsidRDefault="00BC1612">
      <w:pPr>
        <w:pStyle w:val="TM4"/>
        <w:tabs>
          <w:tab w:val="left" w:pos="2098"/>
        </w:tabs>
        <w:rPr>
          <w:rFonts w:eastAsiaTheme="minorEastAsia"/>
          <w:b w:val="0"/>
          <w:noProof/>
          <w:color w:val="auto"/>
          <w:sz w:val="24"/>
          <w:szCs w:val="24"/>
          <w:lang w:eastAsia="fr-FR"/>
        </w:rPr>
      </w:pPr>
      <w:r w:rsidRPr="00471646">
        <w:rPr>
          <w:noProof/>
          <w:color w:val="FF9B91" w:themeColor="accent3"/>
        </w:rPr>
        <w:t>2.2.2.</w:t>
      </w:r>
      <w:r>
        <w:rPr>
          <w:rFonts w:eastAsiaTheme="minorEastAsia"/>
          <w:b w:val="0"/>
          <w:noProof/>
          <w:color w:val="auto"/>
          <w:sz w:val="24"/>
          <w:szCs w:val="24"/>
          <w:lang w:eastAsia="fr-FR"/>
        </w:rPr>
        <w:tab/>
      </w:r>
      <w:r>
        <w:rPr>
          <w:noProof/>
        </w:rPr>
        <w:t>Les communes multi-distribuées</w:t>
      </w:r>
      <w:r>
        <w:rPr>
          <w:noProof/>
          <w:webHidden/>
        </w:rPr>
        <w:tab/>
      </w:r>
      <w:r>
        <w:rPr>
          <w:noProof/>
          <w:webHidden/>
        </w:rPr>
        <w:fldChar w:fldCharType="begin"/>
      </w:r>
      <w:r>
        <w:rPr>
          <w:noProof/>
          <w:webHidden/>
        </w:rPr>
        <w:instrText xml:space="preserve"> PAGEREF _Toc192683753 \h </w:instrText>
      </w:r>
      <w:r>
        <w:rPr>
          <w:noProof/>
          <w:webHidden/>
        </w:rPr>
      </w:r>
      <w:r>
        <w:rPr>
          <w:noProof/>
          <w:webHidden/>
        </w:rPr>
        <w:fldChar w:fldCharType="separate"/>
      </w:r>
      <w:r>
        <w:rPr>
          <w:noProof/>
          <w:webHidden/>
        </w:rPr>
        <w:t>3</w:t>
      </w:r>
      <w:r>
        <w:rPr>
          <w:noProof/>
          <w:webHidden/>
        </w:rPr>
        <w:fldChar w:fldCharType="end"/>
      </w:r>
    </w:p>
    <w:p w14:paraId="27DA616D" w14:textId="013C7274" w:rsidR="00BC1612" w:rsidRDefault="00BC1612">
      <w:pPr>
        <w:pStyle w:val="TM2"/>
        <w:rPr>
          <w:rFonts w:eastAsiaTheme="minorEastAsia"/>
          <w:b w:val="0"/>
          <w:noProof/>
          <w:color w:val="auto"/>
          <w:szCs w:val="24"/>
          <w:lang w:eastAsia="fr-FR"/>
        </w:rPr>
      </w:pPr>
      <w:r w:rsidRPr="00471646">
        <w:rPr>
          <w:noProof/>
          <w:color w:val="FF5A64" w:themeColor="text2"/>
        </w:rPr>
        <w:t>3.</w:t>
      </w:r>
      <w:r>
        <w:rPr>
          <w:rFonts w:eastAsiaTheme="minorEastAsia"/>
          <w:b w:val="0"/>
          <w:noProof/>
          <w:color w:val="auto"/>
          <w:szCs w:val="24"/>
          <w:lang w:eastAsia="fr-FR"/>
        </w:rPr>
        <w:tab/>
      </w:r>
      <w:r>
        <w:rPr>
          <w:noProof/>
        </w:rPr>
        <w:t>Publication des codes géographiques PMSI</w:t>
      </w:r>
      <w:r>
        <w:rPr>
          <w:noProof/>
          <w:webHidden/>
        </w:rPr>
        <w:tab/>
      </w:r>
      <w:r>
        <w:rPr>
          <w:noProof/>
          <w:webHidden/>
        </w:rPr>
        <w:fldChar w:fldCharType="begin"/>
      </w:r>
      <w:r>
        <w:rPr>
          <w:noProof/>
          <w:webHidden/>
        </w:rPr>
        <w:instrText xml:space="preserve"> PAGEREF _Toc192683754 \h </w:instrText>
      </w:r>
      <w:r>
        <w:rPr>
          <w:noProof/>
          <w:webHidden/>
        </w:rPr>
      </w:r>
      <w:r>
        <w:rPr>
          <w:noProof/>
          <w:webHidden/>
        </w:rPr>
        <w:fldChar w:fldCharType="separate"/>
      </w:r>
      <w:r>
        <w:rPr>
          <w:noProof/>
          <w:webHidden/>
        </w:rPr>
        <w:t>4</w:t>
      </w:r>
      <w:r>
        <w:rPr>
          <w:noProof/>
          <w:webHidden/>
        </w:rPr>
        <w:fldChar w:fldCharType="end"/>
      </w:r>
    </w:p>
    <w:p w14:paraId="048DC402" w14:textId="7FD849AB" w:rsidR="00F077FB" w:rsidRDefault="00F077FB" w:rsidP="009D3522">
      <w:r>
        <w:fldChar w:fldCharType="end"/>
      </w:r>
    </w:p>
    <w:p w14:paraId="4DA53DDE" w14:textId="77777777" w:rsidR="001207EE" w:rsidRDefault="001207EE">
      <w:pPr>
        <w:spacing w:line="240" w:lineRule="auto"/>
        <w:jc w:val="left"/>
      </w:pPr>
      <w:r>
        <w:br w:type="page"/>
      </w:r>
      <w:bookmarkStart w:id="0" w:name="Doc_principal"/>
    </w:p>
    <w:p w14:paraId="57434FE1" w14:textId="06A88871" w:rsidR="009C0296" w:rsidRPr="009C0296" w:rsidRDefault="00E65ADD" w:rsidP="00A47B9B">
      <w:pPr>
        <w:pStyle w:val="ATIHTitre1"/>
      </w:pPr>
      <w:bookmarkStart w:id="1" w:name="_Toc192683748"/>
      <w:r>
        <w:lastRenderedPageBreak/>
        <w:t>Code postal ou code géographique </w:t>
      </w:r>
      <w:r w:rsidR="00D13891">
        <w:t>PMSI</w:t>
      </w:r>
      <w:r w:rsidR="00E503BF">
        <w:t xml:space="preserve"> </w:t>
      </w:r>
      <w:r>
        <w:t>?</w:t>
      </w:r>
      <w:bookmarkEnd w:id="1"/>
    </w:p>
    <w:p w14:paraId="7595F7D0" w14:textId="0EAF1229" w:rsidR="00E65ADD" w:rsidRPr="00E65ADD" w:rsidRDefault="00E65ADD" w:rsidP="00E65ADD">
      <w:pPr>
        <w:spacing w:after="1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Dans la </w:t>
      </w:r>
      <w:r w:rsidR="007E7FE5">
        <w:rPr>
          <w:rFonts w:ascii="Arial" w:eastAsia="Times New Roman" w:hAnsi="Arial" w:cs="Arial"/>
          <w:kern w:val="0"/>
          <w:sz w:val="22"/>
          <w:szCs w:val="22"/>
          <w:lang w:eastAsia="fr-FR"/>
          <w14:ligatures w14:val="none"/>
        </w:rPr>
        <w:t>95%</w:t>
      </w:r>
      <w:r w:rsidR="007E7FE5" w:rsidRPr="00E65ADD">
        <w:rPr>
          <w:rFonts w:ascii="Arial" w:eastAsia="Times New Roman" w:hAnsi="Arial" w:cs="Arial"/>
          <w:kern w:val="0"/>
          <w:sz w:val="22"/>
          <w:szCs w:val="22"/>
          <w:lang w:eastAsia="fr-FR"/>
          <w14:ligatures w14:val="none"/>
        </w:rPr>
        <w:t xml:space="preserve"> </w:t>
      </w:r>
      <w:r w:rsidRPr="00E65ADD">
        <w:rPr>
          <w:rFonts w:ascii="Arial" w:eastAsia="Times New Roman" w:hAnsi="Arial" w:cs="Arial"/>
          <w:kern w:val="0"/>
          <w:sz w:val="22"/>
          <w:szCs w:val="22"/>
          <w:lang w:eastAsia="fr-FR"/>
          <w14:ligatures w14:val="none"/>
        </w:rPr>
        <w:t xml:space="preserve">des cas le </w:t>
      </w:r>
      <w:r w:rsidRPr="00E65ADD">
        <w:rPr>
          <w:rFonts w:ascii="Arial" w:eastAsia="Times New Roman" w:hAnsi="Arial" w:cs="Arial"/>
          <w:b/>
          <w:bCs/>
          <w:kern w:val="0"/>
          <w:sz w:val="22"/>
          <w:szCs w:val="22"/>
          <w:lang w:eastAsia="fr-FR"/>
          <w14:ligatures w14:val="none"/>
        </w:rPr>
        <w:t>code géographique PMSI</w:t>
      </w:r>
      <w:r w:rsidRPr="00E65ADD">
        <w:rPr>
          <w:rFonts w:ascii="Arial" w:eastAsia="Times New Roman" w:hAnsi="Arial" w:cs="Arial"/>
          <w:kern w:val="0"/>
          <w:sz w:val="22"/>
          <w:szCs w:val="22"/>
          <w:lang w:eastAsia="fr-FR"/>
          <w14:ligatures w14:val="none"/>
        </w:rPr>
        <w:t xml:space="preserve"> correspond au code postal du lieu de résidence du patient, et </w:t>
      </w:r>
      <w:r w:rsidR="00692972">
        <w:rPr>
          <w:rFonts w:ascii="Arial" w:eastAsia="Times New Roman" w:hAnsi="Arial" w:cs="Arial"/>
          <w:kern w:val="0"/>
          <w:sz w:val="22"/>
          <w:szCs w:val="22"/>
          <w:lang w:eastAsia="fr-FR"/>
          <w14:ligatures w14:val="none"/>
        </w:rPr>
        <w:t>sinon</w:t>
      </w:r>
      <w:r w:rsidRPr="00E65ADD">
        <w:rPr>
          <w:rFonts w:ascii="Arial" w:eastAsia="Times New Roman" w:hAnsi="Arial" w:cs="Arial"/>
          <w:kern w:val="0"/>
          <w:sz w:val="22"/>
          <w:szCs w:val="22"/>
          <w:lang w:eastAsia="fr-FR"/>
          <w14:ligatures w14:val="none"/>
        </w:rPr>
        <w:t>, il s’agit d’un regroupement de codes postaux. </w:t>
      </w:r>
    </w:p>
    <w:p w14:paraId="1550E21F" w14:textId="6DA0C81B" w:rsidR="00E65ADD" w:rsidRPr="00E65ADD" w:rsidRDefault="00E65ADD" w:rsidP="00E65ADD">
      <w:pPr>
        <w:spacing w:after="1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Au sein des établissements de santé, la donnée initiale recueillie pour déterminer le lieu de résidence du patient est le </w:t>
      </w:r>
      <w:r w:rsidRPr="00E65ADD">
        <w:rPr>
          <w:rFonts w:ascii="Arial" w:eastAsia="Times New Roman" w:hAnsi="Arial" w:cs="Arial"/>
          <w:b/>
          <w:bCs/>
          <w:kern w:val="0"/>
          <w:sz w:val="22"/>
          <w:szCs w:val="22"/>
          <w:lang w:eastAsia="fr-FR"/>
          <w14:ligatures w14:val="none"/>
        </w:rPr>
        <w:t>code postal de résidence du patient</w:t>
      </w:r>
      <w:r w:rsidRPr="00E65ADD">
        <w:rPr>
          <w:rFonts w:ascii="Arial" w:eastAsia="Times New Roman" w:hAnsi="Arial" w:cs="Arial"/>
          <w:kern w:val="0"/>
          <w:sz w:val="22"/>
          <w:szCs w:val="22"/>
          <w:lang w:eastAsia="fr-FR"/>
          <w14:ligatures w14:val="none"/>
        </w:rPr>
        <w:t>. Cette information est commune à tous les champs du PMSI, qu’il s’agisse d’une hospitalisation ou d</w:t>
      </w:r>
      <w:r w:rsidR="00D13891">
        <w:rPr>
          <w:rFonts w:ascii="Arial" w:eastAsia="Times New Roman" w:hAnsi="Arial" w:cs="Arial"/>
          <w:kern w:val="0"/>
          <w:sz w:val="22"/>
          <w:szCs w:val="22"/>
          <w:lang w:eastAsia="fr-FR"/>
          <w14:ligatures w14:val="none"/>
        </w:rPr>
        <w:t xml:space="preserve">’une consultation en </w:t>
      </w:r>
      <w:r w:rsidRPr="00E65ADD">
        <w:rPr>
          <w:rFonts w:ascii="Arial" w:eastAsia="Times New Roman" w:hAnsi="Arial" w:cs="Arial"/>
          <w:kern w:val="0"/>
          <w:sz w:val="22"/>
          <w:szCs w:val="22"/>
          <w:lang w:eastAsia="fr-FR"/>
          <w14:ligatures w14:val="none"/>
        </w:rPr>
        <w:t xml:space="preserve">activité externe. Les consignes de recueil du code postal sont définies dans les guides méthodologiques </w:t>
      </w:r>
      <w:hyperlink r:id="rId11" w:tgtFrame="_blank" w:history="1">
        <w:r w:rsidRPr="00E65ADD">
          <w:rPr>
            <w:rFonts w:ascii="Arial" w:eastAsia="Times New Roman" w:hAnsi="Arial" w:cs="Arial"/>
            <w:color w:val="467886"/>
            <w:kern w:val="0"/>
            <w:sz w:val="22"/>
            <w:szCs w:val="22"/>
            <w:u w:val="single"/>
            <w:lang w:eastAsia="fr-FR"/>
            <w14:ligatures w14:val="none"/>
          </w:rPr>
          <w:t>MCO</w:t>
        </w:r>
      </w:hyperlink>
      <w:r w:rsidRPr="00E65ADD">
        <w:rPr>
          <w:rFonts w:ascii="Arial" w:eastAsia="Times New Roman" w:hAnsi="Arial" w:cs="Arial"/>
          <w:kern w:val="0"/>
          <w:sz w:val="22"/>
          <w:szCs w:val="22"/>
          <w:lang w:eastAsia="fr-FR"/>
          <w14:ligatures w14:val="none"/>
        </w:rPr>
        <w:t xml:space="preserve">, </w:t>
      </w:r>
      <w:hyperlink r:id="rId12" w:tgtFrame="_blank" w:history="1">
        <w:r w:rsidRPr="00E65ADD">
          <w:rPr>
            <w:rFonts w:ascii="Arial" w:eastAsia="Times New Roman" w:hAnsi="Arial" w:cs="Arial"/>
            <w:color w:val="467886"/>
            <w:kern w:val="0"/>
            <w:sz w:val="22"/>
            <w:szCs w:val="22"/>
            <w:u w:val="single"/>
            <w:lang w:eastAsia="fr-FR"/>
            <w14:ligatures w14:val="none"/>
          </w:rPr>
          <w:t>HAD</w:t>
        </w:r>
      </w:hyperlink>
      <w:r w:rsidRPr="00E65ADD">
        <w:rPr>
          <w:rFonts w:ascii="Arial" w:eastAsia="Times New Roman" w:hAnsi="Arial" w:cs="Arial"/>
          <w:kern w:val="0"/>
          <w:sz w:val="22"/>
          <w:szCs w:val="22"/>
          <w:lang w:eastAsia="fr-FR"/>
          <w14:ligatures w14:val="none"/>
        </w:rPr>
        <w:t xml:space="preserve">, </w:t>
      </w:r>
      <w:hyperlink r:id="rId13" w:tgtFrame="_blank" w:history="1">
        <w:r w:rsidRPr="00E65ADD">
          <w:rPr>
            <w:rFonts w:ascii="Arial" w:eastAsia="Times New Roman" w:hAnsi="Arial" w:cs="Arial"/>
            <w:color w:val="467886"/>
            <w:kern w:val="0"/>
            <w:sz w:val="22"/>
            <w:szCs w:val="22"/>
            <w:u w:val="single"/>
            <w:lang w:eastAsia="fr-FR"/>
            <w14:ligatures w14:val="none"/>
          </w:rPr>
          <w:t>SMR</w:t>
        </w:r>
      </w:hyperlink>
      <w:r w:rsidRPr="00E65ADD">
        <w:rPr>
          <w:rFonts w:ascii="Arial" w:eastAsia="Times New Roman" w:hAnsi="Arial" w:cs="Arial"/>
          <w:kern w:val="0"/>
          <w:sz w:val="22"/>
          <w:szCs w:val="22"/>
          <w:lang w:eastAsia="fr-FR"/>
          <w14:ligatures w14:val="none"/>
        </w:rPr>
        <w:t xml:space="preserve"> et </w:t>
      </w:r>
      <w:hyperlink r:id="rId14" w:tgtFrame="_blank" w:history="1">
        <w:r w:rsidRPr="00E65ADD">
          <w:rPr>
            <w:rFonts w:ascii="Arial" w:eastAsia="Times New Roman" w:hAnsi="Arial" w:cs="Arial"/>
            <w:color w:val="467886"/>
            <w:kern w:val="0"/>
            <w:sz w:val="22"/>
            <w:szCs w:val="22"/>
            <w:u w:val="single"/>
            <w:lang w:eastAsia="fr-FR"/>
            <w14:ligatures w14:val="none"/>
          </w:rPr>
          <w:t>Psychiatrie</w:t>
        </w:r>
      </w:hyperlink>
      <w:r w:rsidRPr="00E65ADD">
        <w:rPr>
          <w:rFonts w:ascii="Arial" w:eastAsia="Times New Roman" w:hAnsi="Arial" w:cs="Arial"/>
          <w:kern w:val="0"/>
          <w:sz w:val="22"/>
          <w:szCs w:val="22"/>
          <w:lang w:eastAsia="fr-FR"/>
          <w14:ligatures w14:val="none"/>
        </w:rPr>
        <w:t>. </w:t>
      </w:r>
    </w:p>
    <w:p w14:paraId="5AFF86F7" w14:textId="77777777" w:rsidR="00E65ADD" w:rsidRPr="00E65ADD" w:rsidRDefault="00E65ADD" w:rsidP="00E65ADD">
      <w:pPr>
        <w:spacing w:after="1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xml:space="preserve">Voici un extrait du </w:t>
      </w:r>
      <w:r w:rsidRPr="00E65ADD">
        <w:rPr>
          <w:rFonts w:ascii="Arial" w:eastAsia="Times New Roman" w:hAnsi="Arial" w:cs="Arial"/>
          <w:i/>
          <w:iCs/>
          <w:kern w:val="0"/>
          <w:sz w:val="22"/>
          <w:szCs w:val="22"/>
          <w:lang w:eastAsia="fr-FR"/>
          <w14:ligatures w14:val="none"/>
        </w:rPr>
        <w:t>guide méthodologique de production des informations relative à l’activité médicale et à sa facturation en médecine, chirurgie, obstétrique et odontologie 2023</w:t>
      </w:r>
      <w:r w:rsidRPr="00E65ADD">
        <w:rPr>
          <w:rFonts w:ascii="Arial" w:eastAsia="Times New Roman" w:hAnsi="Arial" w:cs="Arial"/>
          <w:kern w:val="0"/>
          <w:sz w:val="22"/>
          <w:szCs w:val="22"/>
          <w:lang w:eastAsia="fr-FR"/>
          <w14:ligatures w14:val="none"/>
        </w:rPr>
        <w:t>, qui détaille des situations particulières (naissance d’un enfant en établissement, patients détenus, patients ne résidant pas en France…) : </w:t>
      </w:r>
    </w:p>
    <w:p w14:paraId="17E9AB6B" w14:textId="77777777" w:rsidR="00E65ADD" w:rsidRPr="00E65ADD" w:rsidRDefault="00E65ADD" w:rsidP="00E65ADD">
      <w:pPr>
        <w:pBdr>
          <w:top w:val="single" w:sz="4" w:space="1" w:color="000000"/>
          <w:left w:val="single" w:sz="4" w:space="4" w:color="000000"/>
          <w:right w:val="single" w:sz="4" w:space="4" w:color="000000"/>
        </w:pBdr>
        <w:spacing w:before="3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est le code postal du lieu de résidence pour les patients résidant en France, ou le code du pays de résidence pour les patients résidant hors de France. </w:t>
      </w:r>
    </w:p>
    <w:p w14:paraId="7A61DABF"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Si le code postal précis est inconnu : on enregistre par défaut le numéro du département suivi de 999. </w:t>
      </w:r>
    </w:p>
    <w:p w14:paraId="1711B80B" w14:textId="77777777" w:rsidR="00E65ADD" w:rsidRPr="00E65ADD" w:rsidRDefault="00E65ADD" w:rsidP="00E65ADD">
      <w:pPr>
        <w:pBdr>
          <w:left w:val="single" w:sz="4" w:space="4" w:color="000000"/>
          <w:bottom w:val="single" w:sz="4" w:space="1" w:color="000000"/>
          <w:right w:val="single" w:sz="4" w:space="4" w:color="000000"/>
        </w:pBdr>
        <w:spacing w:after="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Si le patient réside en France mais que le département est inconnu : on enregistre par défaut 99100. </w:t>
      </w:r>
    </w:p>
    <w:p w14:paraId="1DCE2BC8" w14:textId="77777777" w:rsidR="00E65ADD" w:rsidRPr="00E65ADD" w:rsidRDefault="00E65ADD" w:rsidP="00E65ADD">
      <w:pPr>
        <w:pBdr>
          <w:top w:val="single" w:sz="4" w:space="1" w:color="000000"/>
          <w:left w:val="single" w:sz="4" w:space="4" w:color="000000"/>
          <w:bottom w:val="single" w:sz="4" w:space="1" w:color="000000"/>
          <w:right w:val="single" w:sz="4" w:space="4" w:color="000000"/>
        </w:pBdr>
        <w:spacing w:before="60" w:after="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Pour les patients résidant hors de France : on enregistre par défaut 99 suivi du code INSEE du pays. </w:t>
      </w:r>
    </w:p>
    <w:p w14:paraId="09724A76" w14:textId="77777777" w:rsidR="00E65ADD" w:rsidRPr="00E65ADD" w:rsidRDefault="00E65ADD" w:rsidP="00E65ADD">
      <w:pPr>
        <w:pBdr>
          <w:top w:val="single" w:sz="4" w:space="1" w:color="000000"/>
          <w:left w:val="single" w:sz="4" w:space="4" w:color="000000"/>
          <w:right w:val="single" w:sz="4" w:space="4" w:color="000000"/>
        </w:pBdr>
        <w:spacing w:before="6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Si le pays de résidence est inconnu : on enregistre par défaut 99999. </w:t>
      </w:r>
    </w:p>
    <w:p w14:paraId="009F4A31"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Lorsque le patient réside dans une structure d’hébergement médicosociale devenue son domicile, il convient de noter le code postal de la commune de cet établissement. Les codes postaux de type CEDEX ne doivent pas être utilisés. </w:t>
      </w:r>
    </w:p>
    <w:p w14:paraId="79EDEB8D"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Le code postal du lieu de de résidence d’un nouveau-né est celui de la résidence de sa mère. </w:t>
      </w:r>
    </w:p>
    <w:p w14:paraId="37727171" w14:textId="77777777" w:rsidR="00E65ADD" w:rsidRPr="00E65ADD" w:rsidRDefault="00E65ADD" w:rsidP="00E65ADD">
      <w:pPr>
        <w:pBdr>
          <w:left w:val="single" w:sz="4" w:space="4" w:color="000000"/>
          <w:right w:val="single" w:sz="4" w:space="4" w:color="000000"/>
        </w:pBd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Le code postal du lieu de résidence d’une personne détenue est celui de l’établissement pénitentiaire de détention. </w:t>
      </w:r>
    </w:p>
    <w:p w14:paraId="3C76CCC0" w14:textId="77777777" w:rsidR="00E65ADD" w:rsidRPr="00E65ADD" w:rsidRDefault="00E65ADD" w:rsidP="00E65ADD">
      <w:pPr>
        <w:pBdr>
          <w:left w:val="single" w:sz="4" w:space="4" w:color="000000"/>
          <w:bottom w:val="single" w:sz="4" w:space="1" w:color="000000"/>
          <w:right w:val="single" w:sz="4" w:space="4" w:color="000000"/>
        </w:pBdr>
        <w:spacing w:after="30"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Lorsqu'une personne est admise dans un établissement de santé ou y reçoit des soins en demandant à garder l'anonymat conformément aux articles 326 du code civil, R.1112-28 et R.1112-38 du code de la santé publique, les informations d'identification sont limitées à l’identifiant dit numéro de RSS, à l'année de naissance, au sexe et au numéro administratif de séjour (voir ci-dessous). Le code postal de résidence enregistré est 99999. (article R.6113-1 du CSP).] </w:t>
      </w:r>
    </w:p>
    <w:p w14:paraId="3499AD47"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w:t>
      </w:r>
    </w:p>
    <w:p w14:paraId="37F43135" w14:textId="4F9E48E9" w:rsidR="00E65ADD" w:rsidRPr="00E65ADD" w:rsidRDefault="00E65ADD" w:rsidP="00E65ADD">
      <w:pPr>
        <w:pStyle w:val="ATIHTitre1"/>
        <w:rPr>
          <w:lang w:eastAsia="fr-FR"/>
        </w:rPr>
      </w:pPr>
      <w:bookmarkStart w:id="2" w:name="_Toc192683749"/>
      <w:r>
        <w:rPr>
          <w:lang w:eastAsia="fr-FR"/>
        </w:rPr>
        <w:t>Quand le code géographique n’est pas un code postal</w:t>
      </w:r>
      <w:bookmarkEnd w:id="2"/>
    </w:p>
    <w:p w14:paraId="0B804AC7" w14:textId="3DF6CF75" w:rsidR="009C0296" w:rsidRPr="009C0296" w:rsidRDefault="00E65ADD" w:rsidP="00A47B9B">
      <w:pPr>
        <w:pStyle w:val="ATIHTitre2"/>
      </w:pPr>
      <w:bookmarkStart w:id="3" w:name="_Toc192683750"/>
      <w:r>
        <w:t>Le cas des DOM-TOM</w:t>
      </w:r>
      <w:bookmarkEnd w:id="3"/>
    </w:p>
    <w:p w14:paraId="32FEB1DE" w14:textId="77777777" w:rsidR="00E65ADD" w:rsidRPr="00E65ADD" w:rsidRDefault="00E65ADD" w:rsidP="0051168D">
      <w:pPr>
        <w:rPr>
          <w:rFonts w:ascii="Times New Roman" w:hAnsi="Times New Roman" w:cs="Times New Roman"/>
          <w:sz w:val="24"/>
          <w:szCs w:val="24"/>
          <w:lang w:eastAsia="fr-FR"/>
        </w:rPr>
      </w:pPr>
      <w:r w:rsidRPr="00E65ADD">
        <w:rPr>
          <w:lang w:eastAsia="fr-FR"/>
        </w:rPr>
        <w:t>Afin d’identifier directement les DOM/TOM à partir des 2 premiers caractères du code géographique, comme pour les autres départements français, leurs codes postaux sont systématiquement transcodés dans un code géographique PMSI :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4"/>
        <w:gridCol w:w="2869"/>
        <w:gridCol w:w="2815"/>
      </w:tblGrid>
      <w:tr w:rsidR="00E65ADD" w:rsidRPr="00E65ADD" w14:paraId="78151BD3"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FFA535C"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DOM/TOM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715CD5B9"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postal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11800A3A"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géographique PMSI </w:t>
            </w:r>
          </w:p>
        </w:tc>
      </w:tr>
      <w:tr w:rsidR="00E65ADD" w:rsidRPr="00E65ADD" w14:paraId="0D9CBB93"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CD955CD"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Guadeloupe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18BD85E6" w14:textId="3CF0B4A2"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1XX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1</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39C675AA"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9A 0XX </w:t>
            </w:r>
          </w:p>
        </w:tc>
      </w:tr>
      <w:tr w:rsidR="00E65ADD" w:rsidRPr="00E65ADD" w14:paraId="68AE715C"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0D4AE7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Martinique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0A354686" w14:textId="7C4FEEEC"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2XX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2</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38DF46DD"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9B 0XX </w:t>
            </w:r>
          </w:p>
        </w:tc>
      </w:tr>
      <w:tr w:rsidR="00E65ADD" w:rsidRPr="00E65ADD" w14:paraId="780AC02B"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73FD7E7"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Guyane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374A6799" w14:textId="54C78A66"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3XX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3</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3C7538A4"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9C 0XX </w:t>
            </w:r>
          </w:p>
        </w:tc>
      </w:tr>
      <w:tr w:rsidR="00E65ADD" w:rsidRPr="00E65ADD" w14:paraId="1172A43A"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F7B3498"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Réunion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449D988A" w14:textId="55F6EBFD"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4XX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4</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6CF1C07E"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9D 0XX </w:t>
            </w:r>
          </w:p>
        </w:tc>
      </w:tr>
      <w:tr w:rsidR="00E65ADD" w:rsidRPr="00E65ADD" w14:paraId="747BAF12"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761301AF"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lastRenderedPageBreak/>
              <w:t>St Pierre et Miquelon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523494C1" w14:textId="58E221DE"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5XX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5</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463B8575"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9E 000 (ou 9E 999) </w:t>
            </w:r>
          </w:p>
        </w:tc>
      </w:tr>
      <w:tr w:rsidR="00E65ADD" w:rsidRPr="00E65ADD" w14:paraId="49F09766"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7F8300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Mayotte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1756C147" w14:textId="2015AE7E"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6XX </w:t>
            </w:r>
            <w:r w:rsidR="00577168" w:rsidRPr="00E65ADD">
              <w:rPr>
                <w:rFonts w:ascii="Arial" w:eastAsia="Times New Roman" w:hAnsi="Arial" w:cs="Arial"/>
                <w:kern w:val="0"/>
                <w:sz w:val="22"/>
                <w:szCs w:val="22"/>
                <w:lang w:eastAsia="fr-FR"/>
                <w14:ligatures w14:val="none"/>
              </w:rPr>
              <w:t>(département 97</w:t>
            </w:r>
            <w:r w:rsidR="00577168">
              <w:rPr>
                <w:rFonts w:ascii="Arial" w:eastAsia="Times New Roman" w:hAnsi="Arial" w:cs="Arial"/>
                <w:kern w:val="0"/>
                <w:sz w:val="22"/>
                <w:szCs w:val="22"/>
                <w:lang w:eastAsia="fr-FR"/>
                <w14:ligatures w14:val="none"/>
              </w:rPr>
              <w:t>6</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764180A1"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9F 0XX </w:t>
            </w:r>
          </w:p>
        </w:tc>
      </w:tr>
      <w:tr w:rsidR="00E65ADD" w:rsidRPr="00E65ADD" w14:paraId="2272B4BA"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DED0816"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Wallis et Futuna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795BFA46" w14:textId="7F3250B5"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98 6XX </w:t>
            </w:r>
            <w:r w:rsidR="00577168" w:rsidRPr="00E65ADD">
              <w:rPr>
                <w:rFonts w:ascii="Arial" w:eastAsia="Times New Roman" w:hAnsi="Arial" w:cs="Arial"/>
                <w:kern w:val="0"/>
                <w:sz w:val="22"/>
                <w:szCs w:val="22"/>
                <w:lang w:eastAsia="fr-FR"/>
                <w14:ligatures w14:val="none"/>
              </w:rPr>
              <w:t>(département 9</w:t>
            </w:r>
            <w:r w:rsidR="00577168">
              <w:rPr>
                <w:rFonts w:ascii="Arial" w:eastAsia="Times New Roman" w:hAnsi="Arial" w:cs="Arial"/>
                <w:kern w:val="0"/>
                <w:sz w:val="22"/>
                <w:szCs w:val="22"/>
                <w:lang w:eastAsia="fr-FR"/>
                <w14:ligatures w14:val="none"/>
              </w:rPr>
              <w:t>86</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589D37CE"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9G 0XX </w:t>
            </w:r>
          </w:p>
        </w:tc>
      </w:tr>
      <w:tr w:rsidR="00E65ADD" w:rsidRPr="00E65ADD" w14:paraId="472F611A"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58C03B6"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Polynésie Française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0777232E" w14:textId="130A7930"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98 7XX </w:t>
            </w:r>
            <w:r w:rsidR="00577168" w:rsidRPr="00E65ADD">
              <w:rPr>
                <w:rFonts w:ascii="Arial" w:eastAsia="Times New Roman" w:hAnsi="Arial" w:cs="Arial"/>
                <w:kern w:val="0"/>
                <w:sz w:val="22"/>
                <w:szCs w:val="22"/>
                <w:lang w:eastAsia="fr-FR"/>
                <w14:ligatures w14:val="none"/>
              </w:rPr>
              <w:t>(département 9</w:t>
            </w:r>
            <w:r w:rsidR="00577168">
              <w:rPr>
                <w:rFonts w:ascii="Arial" w:eastAsia="Times New Roman" w:hAnsi="Arial" w:cs="Arial"/>
                <w:kern w:val="0"/>
                <w:sz w:val="22"/>
                <w:szCs w:val="22"/>
                <w:lang w:eastAsia="fr-FR"/>
                <w14:ligatures w14:val="none"/>
              </w:rPr>
              <w:t>8</w:t>
            </w:r>
            <w:r w:rsidR="00577168" w:rsidRPr="00E65ADD">
              <w:rPr>
                <w:rFonts w:ascii="Arial" w:eastAsia="Times New Roman" w:hAnsi="Arial" w:cs="Arial"/>
                <w:kern w:val="0"/>
                <w:sz w:val="22"/>
                <w:szCs w:val="22"/>
                <w:lang w:eastAsia="fr-FR"/>
                <w14:ligatures w14:val="none"/>
              </w:rPr>
              <w:t>7)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008D48D2"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9H 0XX </w:t>
            </w:r>
          </w:p>
        </w:tc>
      </w:tr>
      <w:tr w:rsidR="00E65ADD" w:rsidRPr="00E65ADD" w14:paraId="7C9E7255"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89EE5D5"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Nouvelle-Calédonie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52E3C956" w14:textId="54A4D796"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98 8XX </w:t>
            </w:r>
            <w:r w:rsidR="00577168" w:rsidRPr="00E65ADD">
              <w:rPr>
                <w:rFonts w:ascii="Arial" w:eastAsia="Times New Roman" w:hAnsi="Arial" w:cs="Arial"/>
                <w:kern w:val="0"/>
                <w:sz w:val="22"/>
                <w:szCs w:val="22"/>
                <w:lang w:eastAsia="fr-FR"/>
                <w14:ligatures w14:val="none"/>
              </w:rPr>
              <w:t>(département 9</w:t>
            </w:r>
            <w:r w:rsidR="00577168">
              <w:rPr>
                <w:rFonts w:ascii="Arial" w:eastAsia="Times New Roman" w:hAnsi="Arial" w:cs="Arial"/>
                <w:kern w:val="0"/>
                <w:sz w:val="22"/>
                <w:szCs w:val="22"/>
                <w:lang w:eastAsia="fr-FR"/>
                <w14:ligatures w14:val="none"/>
              </w:rPr>
              <w:t>88</w:t>
            </w:r>
            <w:r w:rsidR="00577168" w:rsidRPr="00E65ADD">
              <w:rPr>
                <w:rFonts w:ascii="Arial" w:eastAsia="Times New Roman" w:hAnsi="Arial" w:cs="Arial"/>
                <w:kern w:val="0"/>
                <w:sz w:val="22"/>
                <w:szCs w:val="22"/>
                <w:lang w:eastAsia="fr-FR"/>
                <w14:ligatures w14:val="none"/>
              </w:rPr>
              <w:t>)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07AFC17C"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9J 0XX </w:t>
            </w:r>
          </w:p>
        </w:tc>
      </w:tr>
      <w:tr w:rsidR="00E65ADD" w:rsidRPr="00E65ADD" w14:paraId="77F46115"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595213C"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Saint Barthélémy*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2528EC77"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97 133 (département 977)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2E0459C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9A033 </w:t>
            </w:r>
          </w:p>
        </w:tc>
      </w:tr>
      <w:tr w:rsidR="00E65ADD" w:rsidRPr="00E65ADD" w14:paraId="1699A0F0" w14:textId="77777777" w:rsidTr="00577168">
        <w:trPr>
          <w:trHeight w:val="300"/>
        </w:trPr>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753D5B4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Saint Martin* </w:t>
            </w:r>
          </w:p>
        </w:tc>
        <w:tc>
          <w:tcPr>
            <w:tcW w:w="2869" w:type="dxa"/>
            <w:tcBorders>
              <w:top w:val="single" w:sz="6" w:space="0" w:color="auto"/>
              <w:left w:val="single" w:sz="6" w:space="0" w:color="auto"/>
              <w:bottom w:val="single" w:sz="6" w:space="0" w:color="auto"/>
              <w:right w:val="single" w:sz="6" w:space="0" w:color="auto"/>
            </w:tcBorders>
            <w:shd w:val="clear" w:color="auto" w:fill="auto"/>
            <w:hideMark/>
          </w:tcPr>
          <w:p w14:paraId="4DE30443"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97 150 (département 978) </w:t>
            </w:r>
          </w:p>
        </w:tc>
        <w:tc>
          <w:tcPr>
            <w:tcW w:w="2815" w:type="dxa"/>
            <w:tcBorders>
              <w:top w:val="single" w:sz="6" w:space="0" w:color="auto"/>
              <w:left w:val="single" w:sz="6" w:space="0" w:color="auto"/>
              <w:bottom w:val="single" w:sz="6" w:space="0" w:color="auto"/>
              <w:right w:val="single" w:sz="6" w:space="0" w:color="auto"/>
            </w:tcBorders>
            <w:shd w:val="clear" w:color="auto" w:fill="auto"/>
            <w:hideMark/>
          </w:tcPr>
          <w:p w14:paraId="19275FF9" w14:textId="77777777" w:rsidR="00E65ADD" w:rsidRPr="00E65ADD" w:rsidRDefault="00E65ADD" w:rsidP="00E65ADD">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9A050 </w:t>
            </w:r>
          </w:p>
        </w:tc>
      </w:tr>
    </w:tbl>
    <w:p w14:paraId="1EBFC39F" w14:textId="71DEAFFD" w:rsidR="00E65ADD" w:rsidRPr="00E65ADD" w:rsidRDefault="00E65ADD" w:rsidP="00E65ADD">
      <w:pPr>
        <w:rPr>
          <w:rFonts w:ascii="Times New Roman" w:hAnsi="Times New Roman" w:cs="Times New Roman"/>
          <w:sz w:val="24"/>
          <w:szCs w:val="24"/>
          <w:lang w:eastAsia="fr-FR"/>
        </w:rPr>
      </w:pPr>
      <w:r w:rsidRPr="00E65ADD">
        <w:rPr>
          <w:lang w:eastAsia="fr-FR"/>
        </w:rPr>
        <w:t xml:space="preserve">* cas particulier : </w:t>
      </w:r>
      <w:r w:rsidR="00577168">
        <w:rPr>
          <w:lang w:eastAsia="fr-FR"/>
        </w:rPr>
        <w:t>leur département géographique ne correspond pas à leur département de gestion</w:t>
      </w:r>
      <w:r w:rsidRPr="00E65ADD">
        <w:rPr>
          <w:lang w:eastAsia="fr-FR"/>
        </w:rPr>
        <w:t xml:space="preserve"> </w:t>
      </w:r>
      <w:r w:rsidR="00577168">
        <w:rPr>
          <w:lang w:eastAsia="fr-FR"/>
        </w:rPr>
        <w:t>(</w:t>
      </w:r>
      <w:r w:rsidRPr="00E65ADD">
        <w:rPr>
          <w:lang w:eastAsia="fr-FR"/>
        </w:rPr>
        <w:t>Guadeloupe</w:t>
      </w:r>
      <w:r w:rsidR="00577168">
        <w:rPr>
          <w:lang w:eastAsia="fr-FR"/>
        </w:rPr>
        <w:t>)</w:t>
      </w:r>
    </w:p>
    <w:p w14:paraId="33343093" w14:textId="77777777" w:rsidR="000D1473" w:rsidRDefault="000D1473" w:rsidP="003F74EF">
      <w:pPr>
        <w:pStyle w:val="ATIHTitre2"/>
      </w:pPr>
      <w:bookmarkStart w:id="4" w:name="_Toc192683751"/>
      <w:r>
        <w:t>Fusion de codes postaux</w:t>
      </w:r>
      <w:bookmarkEnd w:id="4"/>
    </w:p>
    <w:p w14:paraId="2BD74496" w14:textId="40A41466" w:rsidR="000D1473" w:rsidRDefault="000D1473" w:rsidP="00142B10">
      <w:r>
        <w:rPr>
          <w:rStyle w:val="normaltextrun"/>
          <w:rFonts w:ascii="Arial" w:hAnsi="Arial" w:cs="Arial"/>
          <w:sz w:val="22"/>
          <w:szCs w:val="22"/>
        </w:rPr>
        <w:t xml:space="preserve">La création de nouveaux codes géographiques </w:t>
      </w:r>
      <w:r w:rsidR="007109CB">
        <w:rPr>
          <w:rStyle w:val="normaltextrun"/>
          <w:rFonts w:ascii="Arial" w:hAnsi="Arial" w:cs="Arial"/>
          <w:sz w:val="22"/>
          <w:szCs w:val="22"/>
        </w:rPr>
        <w:t xml:space="preserve">PMSI </w:t>
      </w:r>
      <w:r>
        <w:rPr>
          <w:rStyle w:val="normaltextrun"/>
          <w:rFonts w:ascii="Arial" w:hAnsi="Arial" w:cs="Arial"/>
          <w:sz w:val="22"/>
          <w:szCs w:val="22"/>
        </w:rPr>
        <w:t>résulte de fusion de codes postaux. Ces codes géographiques sont de format DDCXXX avec :</w:t>
      </w:r>
      <w:r>
        <w:rPr>
          <w:rStyle w:val="eop"/>
          <w:rFonts w:ascii="Arial" w:hAnsi="Arial" w:cs="Arial"/>
          <w:sz w:val="22"/>
          <w:szCs w:val="22"/>
        </w:rPr>
        <w:t> </w:t>
      </w:r>
    </w:p>
    <w:p w14:paraId="7C6F015C" w14:textId="77777777" w:rsidR="000D1473" w:rsidRDefault="000D1473" w:rsidP="00142B10">
      <w:pPr>
        <w:ind w:left="708"/>
      </w:pPr>
      <w:r>
        <w:rPr>
          <w:rStyle w:val="normaltextrun"/>
          <w:rFonts w:ascii="Arial" w:hAnsi="Arial" w:cs="Arial"/>
          <w:sz w:val="22"/>
          <w:szCs w:val="22"/>
        </w:rPr>
        <w:t>DD pour le département,</w:t>
      </w:r>
      <w:r>
        <w:rPr>
          <w:rStyle w:val="eop"/>
          <w:rFonts w:ascii="Arial" w:hAnsi="Arial" w:cs="Arial"/>
          <w:sz w:val="22"/>
          <w:szCs w:val="22"/>
        </w:rPr>
        <w:t> </w:t>
      </w:r>
    </w:p>
    <w:p w14:paraId="49942294" w14:textId="77777777" w:rsidR="000D1473" w:rsidRDefault="000D1473" w:rsidP="00142B10">
      <w:pPr>
        <w:ind w:left="708"/>
      </w:pPr>
      <w:r>
        <w:rPr>
          <w:rStyle w:val="normaltextrun"/>
          <w:rFonts w:ascii="Arial" w:hAnsi="Arial" w:cs="Arial"/>
          <w:sz w:val="22"/>
          <w:szCs w:val="22"/>
        </w:rPr>
        <w:t>C pour code géographique issu de la fusion de codes postaux,</w:t>
      </w:r>
      <w:r>
        <w:rPr>
          <w:rStyle w:val="eop"/>
          <w:rFonts w:ascii="Arial" w:hAnsi="Arial" w:cs="Arial"/>
          <w:sz w:val="22"/>
          <w:szCs w:val="22"/>
        </w:rPr>
        <w:t> </w:t>
      </w:r>
    </w:p>
    <w:p w14:paraId="52FF60DB" w14:textId="77777777" w:rsidR="000D1473" w:rsidRDefault="000D1473" w:rsidP="00142B10">
      <w:pPr>
        <w:ind w:left="708"/>
      </w:pPr>
      <w:r>
        <w:rPr>
          <w:rStyle w:val="normaltextrun"/>
          <w:rFonts w:ascii="Arial" w:hAnsi="Arial" w:cs="Arial"/>
          <w:sz w:val="22"/>
          <w:szCs w:val="22"/>
        </w:rPr>
        <w:t>XXX pour le numéro d’ordre.</w:t>
      </w:r>
      <w:r>
        <w:rPr>
          <w:rStyle w:val="eop"/>
          <w:rFonts w:ascii="Arial" w:hAnsi="Arial" w:cs="Arial"/>
          <w:sz w:val="22"/>
          <w:szCs w:val="22"/>
        </w:rPr>
        <w:t> </w:t>
      </w:r>
    </w:p>
    <w:p w14:paraId="36C3255F" w14:textId="77777777" w:rsidR="000D1473" w:rsidRDefault="000D1473" w:rsidP="00142B10"/>
    <w:p w14:paraId="7182282B" w14:textId="7293834F" w:rsidR="007109CB" w:rsidRDefault="000D1473" w:rsidP="00142B10">
      <w:pPr>
        <w:rPr>
          <w:sz w:val="22"/>
          <w:szCs w:val="22"/>
        </w:rPr>
      </w:pPr>
      <w:r w:rsidRPr="00142B10">
        <w:rPr>
          <w:sz w:val="22"/>
          <w:szCs w:val="22"/>
        </w:rPr>
        <w:t>Ces fusions sont réalisées dans 2 circonstances</w:t>
      </w:r>
      <w:r w:rsidR="007109CB">
        <w:rPr>
          <w:sz w:val="22"/>
          <w:szCs w:val="22"/>
        </w:rPr>
        <w:t xml:space="preserve"> :</w:t>
      </w:r>
    </w:p>
    <w:p w14:paraId="24CD66CB" w14:textId="470C5B9F" w:rsidR="007109CB" w:rsidRDefault="007109CB" w:rsidP="007109CB">
      <w:pPr>
        <w:pStyle w:val="Paragraphedeliste"/>
        <w:numPr>
          <w:ilvl w:val="0"/>
          <w:numId w:val="18"/>
        </w:numPr>
        <w:rPr>
          <w:sz w:val="22"/>
          <w:szCs w:val="22"/>
        </w:rPr>
      </w:pPr>
      <w:r>
        <w:rPr>
          <w:sz w:val="22"/>
          <w:szCs w:val="22"/>
        </w:rPr>
        <w:t xml:space="preserve">Si </w:t>
      </w:r>
      <w:r w:rsidR="000D1473" w:rsidRPr="007109CB">
        <w:rPr>
          <w:sz w:val="22"/>
          <w:szCs w:val="22"/>
        </w:rPr>
        <w:t xml:space="preserve">un code postal a moins de 1000 habitants, </w:t>
      </w:r>
    </w:p>
    <w:p w14:paraId="62586362" w14:textId="40B1FF45" w:rsidR="000D1473" w:rsidRPr="007109CB" w:rsidRDefault="007109CB" w:rsidP="007109CB">
      <w:pPr>
        <w:pStyle w:val="Paragraphedeliste"/>
        <w:numPr>
          <w:ilvl w:val="0"/>
          <w:numId w:val="18"/>
        </w:numPr>
        <w:rPr>
          <w:sz w:val="22"/>
          <w:szCs w:val="22"/>
        </w:rPr>
      </w:pPr>
      <w:r>
        <w:rPr>
          <w:sz w:val="22"/>
          <w:szCs w:val="22"/>
        </w:rPr>
        <w:t xml:space="preserve">Si </w:t>
      </w:r>
      <w:r w:rsidR="00E35650" w:rsidRPr="007109CB">
        <w:rPr>
          <w:sz w:val="22"/>
          <w:szCs w:val="22"/>
        </w:rPr>
        <w:t>plusieurs</w:t>
      </w:r>
      <w:r w:rsidR="000D1473" w:rsidRPr="007109CB">
        <w:rPr>
          <w:sz w:val="22"/>
          <w:szCs w:val="22"/>
        </w:rPr>
        <w:t xml:space="preserve"> code</w:t>
      </w:r>
      <w:r w:rsidR="00E35650" w:rsidRPr="007109CB">
        <w:rPr>
          <w:sz w:val="22"/>
          <w:szCs w:val="22"/>
        </w:rPr>
        <w:t>s</w:t>
      </w:r>
      <w:r w:rsidR="000D1473" w:rsidRPr="007109CB">
        <w:rPr>
          <w:sz w:val="22"/>
          <w:szCs w:val="22"/>
        </w:rPr>
        <w:t xml:space="preserve"> posta</w:t>
      </w:r>
      <w:r w:rsidR="00E35650" w:rsidRPr="007109CB">
        <w:rPr>
          <w:sz w:val="22"/>
          <w:szCs w:val="22"/>
        </w:rPr>
        <w:t>ux se</w:t>
      </w:r>
      <w:r w:rsidR="000D1473" w:rsidRPr="007109CB">
        <w:rPr>
          <w:sz w:val="22"/>
          <w:szCs w:val="22"/>
        </w:rPr>
        <w:t xml:space="preserve"> partage</w:t>
      </w:r>
      <w:r w:rsidR="00E35650" w:rsidRPr="007109CB">
        <w:rPr>
          <w:sz w:val="22"/>
          <w:szCs w:val="22"/>
        </w:rPr>
        <w:t>nt</w:t>
      </w:r>
      <w:r w:rsidR="000D1473" w:rsidRPr="007109CB">
        <w:rPr>
          <w:sz w:val="22"/>
          <w:szCs w:val="22"/>
        </w:rPr>
        <w:t xml:space="preserve"> une commune </w:t>
      </w:r>
      <w:r w:rsidR="00E35650" w:rsidRPr="007109CB">
        <w:rPr>
          <w:sz w:val="22"/>
          <w:szCs w:val="22"/>
        </w:rPr>
        <w:t xml:space="preserve">(commune dite ‘multidistribuée’) à l’effectif important. </w:t>
      </w:r>
    </w:p>
    <w:p w14:paraId="0F9D7E98" w14:textId="77777777" w:rsidR="00142B10" w:rsidRDefault="00142B10" w:rsidP="00142B10">
      <w:pPr>
        <w:rPr>
          <w:sz w:val="22"/>
          <w:szCs w:val="22"/>
        </w:rPr>
      </w:pPr>
    </w:p>
    <w:p w14:paraId="6475F017" w14:textId="4725F2AB" w:rsidR="007109CB" w:rsidRDefault="00142B10" w:rsidP="00142B10">
      <w:pPr>
        <w:rPr>
          <w:sz w:val="22"/>
          <w:szCs w:val="22"/>
        </w:rPr>
      </w:pPr>
      <w:r>
        <w:rPr>
          <w:sz w:val="22"/>
          <w:szCs w:val="22"/>
        </w:rPr>
        <w:t>Les données</w:t>
      </w:r>
      <w:r w:rsidR="007109CB">
        <w:rPr>
          <w:sz w:val="22"/>
          <w:szCs w:val="22"/>
        </w:rPr>
        <w:t xml:space="preserve"> proviennent :</w:t>
      </w:r>
    </w:p>
    <w:p w14:paraId="7E724202" w14:textId="2A0FBD65" w:rsidR="007109CB" w:rsidRDefault="007109CB" w:rsidP="007109CB">
      <w:pPr>
        <w:pStyle w:val="Paragraphedeliste"/>
        <w:numPr>
          <w:ilvl w:val="0"/>
          <w:numId w:val="18"/>
        </w:numPr>
        <w:rPr>
          <w:sz w:val="22"/>
          <w:szCs w:val="22"/>
        </w:rPr>
      </w:pPr>
      <w:r>
        <w:rPr>
          <w:sz w:val="22"/>
          <w:szCs w:val="22"/>
        </w:rPr>
        <w:t>Pour la p</w:t>
      </w:r>
      <w:r w:rsidR="00142B10" w:rsidRPr="007109CB">
        <w:rPr>
          <w:sz w:val="22"/>
          <w:szCs w:val="22"/>
        </w:rPr>
        <w:t>opulation</w:t>
      </w:r>
      <w:r>
        <w:rPr>
          <w:sz w:val="22"/>
          <w:szCs w:val="22"/>
        </w:rPr>
        <w:t> :</w:t>
      </w:r>
      <w:r w:rsidR="00142B10" w:rsidRPr="007109CB">
        <w:rPr>
          <w:sz w:val="22"/>
          <w:szCs w:val="22"/>
        </w:rPr>
        <w:t xml:space="preserve"> de l’INSEE, publiées en décembre de l’année N pour le recensement de </w:t>
      </w:r>
      <w:r w:rsidRPr="007109CB">
        <w:rPr>
          <w:sz w:val="22"/>
          <w:szCs w:val="22"/>
        </w:rPr>
        <w:t xml:space="preserve">l’année </w:t>
      </w:r>
      <w:r w:rsidR="00142B10" w:rsidRPr="007109CB">
        <w:rPr>
          <w:sz w:val="22"/>
          <w:szCs w:val="22"/>
        </w:rPr>
        <w:t>N-2</w:t>
      </w:r>
      <w:r w:rsidR="001A2657">
        <w:rPr>
          <w:sz w:val="22"/>
          <w:szCs w:val="22"/>
        </w:rPr>
        <w:t xml:space="preserve">. </w:t>
      </w:r>
    </w:p>
    <w:p w14:paraId="1EB86CC4" w14:textId="6E01EF40" w:rsidR="00142B10" w:rsidRPr="001A2657" w:rsidRDefault="007109CB" w:rsidP="007109CB">
      <w:pPr>
        <w:pStyle w:val="Paragraphedeliste"/>
        <w:numPr>
          <w:ilvl w:val="0"/>
          <w:numId w:val="18"/>
        </w:numPr>
        <w:rPr>
          <w:rStyle w:val="normaltextrun"/>
          <w:sz w:val="22"/>
          <w:szCs w:val="22"/>
        </w:rPr>
      </w:pPr>
      <w:r>
        <w:rPr>
          <w:sz w:val="22"/>
          <w:szCs w:val="22"/>
        </w:rPr>
        <w:t>pour</w:t>
      </w:r>
      <w:r w:rsidR="00142B10" w:rsidRPr="007109CB">
        <w:rPr>
          <w:sz w:val="22"/>
          <w:szCs w:val="22"/>
        </w:rPr>
        <w:t xml:space="preserve"> </w:t>
      </w:r>
      <w:r w:rsidR="00142B10" w:rsidRPr="007109CB">
        <w:rPr>
          <w:rStyle w:val="normaltextrun"/>
          <w:rFonts w:ascii="Arial" w:hAnsi="Arial" w:cs="Arial"/>
          <w:sz w:val="22"/>
          <w:szCs w:val="22"/>
        </w:rPr>
        <w:t>la correspondance code postal / code commune pour l’année N+1</w:t>
      </w:r>
      <w:r>
        <w:rPr>
          <w:rStyle w:val="normaltextrun"/>
          <w:rFonts w:ascii="Arial" w:hAnsi="Arial" w:cs="Arial"/>
          <w:sz w:val="22"/>
          <w:szCs w:val="22"/>
        </w:rPr>
        <w:t> : de la P</w:t>
      </w:r>
      <w:r w:rsidR="00142B10" w:rsidRPr="007109CB">
        <w:rPr>
          <w:rStyle w:val="normaltextrun"/>
          <w:rFonts w:ascii="Arial" w:hAnsi="Arial" w:cs="Arial"/>
          <w:sz w:val="22"/>
          <w:szCs w:val="22"/>
        </w:rPr>
        <w:t>oste.</w:t>
      </w:r>
    </w:p>
    <w:p w14:paraId="1728B995" w14:textId="77777777" w:rsidR="001A2657" w:rsidRDefault="001A2657" w:rsidP="001A2657">
      <w:pPr>
        <w:rPr>
          <w:rStyle w:val="normaltextrun"/>
          <w:rFonts w:ascii="Arial" w:hAnsi="Arial" w:cs="Arial"/>
          <w:sz w:val="22"/>
          <w:szCs w:val="22"/>
        </w:rPr>
      </w:pPr>
    </w:p>
    <w:p w14:paraId="7959AB4E" w14:textId="326C120E" w:rsidR="001A2657" w:rsidRPr="001A2657" w:rsidRDefault="001A2657" w:rsidP="001A2657">
      <w:pPr>
        <w:rPr>
          <w:rStyle w:val="eop"/>
          <w:rFonts w:ascii="Arial" w:hAnsi="Arial" w:cs="Arial"/>
          <w:sz w:val="22"/>
          <w:szCs w:val="22"/>
        </w:rPr>
      </w:pPr>
      <w:r>
        <w:rPr>
          <w:rStyle w:val="normaltextrun"/>
          <w:rFonts w:ascii="Arial" w:hAnsi="Arial" w:cs="Arial"/>
          <w:sz w:val="22"/>
          <w:szCs w:val="22"/>
        </w:rPr>
        <w:t xml:space="preserve">Ainsi, </w:t>
      </w:r>
      <w:r w:rsidRPr="001A2657">
        <w:rPr>
          <w:rStyle w:val="normaltextrun"/>
          <w:rFonts w:ascii="Arial" w:hAnsi="Arial" w:cs="Arial"/>
          <w:sz w:val="22"/>
          <w:szCs w:val="22"/>
        </w:rPr>
        <w:t xml:space="preserve">les données de population les plus récentes </w:t>
      </w:r>
      <w:r>
        <w:rPr>
          <w:rStyle w:val="normaltextrun"/>
          <w:rFonts w:ascii="Arial" w:hAnsi="Arial" w:cs="Arial"/>
          <w:sz w:val="22"/>
          <w:szCs w:val="22"/>
        </w:rPr>
        <w:t xml:space="preserve">pouvant être </w:t>
      </w:r>
      <w:r w:rsidRPr="001A2657">
        <w:rPr>
          <w:rStyle w:val="normaltextrun"/>
          <w:rFonts w:ascii="Arial" w:hAnsi="Arial" w:cs="Arial"/>
          <w:sz w:val="22"/>
          <w:szCs w:val="22"/>
        </w:rPr>
        <w:t xml:space="preserve">rapportées </w:t>
      </w:r>
      <w:r>
        <w:rPr>
          <w:rStyle w:val="normaltextrun"/>
          <w:rFonts w:ascii="Arial" w:hAnsi="Arial" w:cs="Arial"/>
          <w:sz w:val="22"/>
          <w:szCs w:val="22"/>
        </w:rPr>
        <w:t xml:space="preserve">au PMSI de l’année N </w:t>
      </w:r>
      <w:r w:rsidRPr="001A2657">
        <w:rPr>
          <w:rStyle w:val="normaltextrun"/>
          <w:rFonts w:ascii="Arial" w:hAnsi="Arial" w:cs="Arial"/>
          <w:sz w:val="22"/>
          <w:szCs w:val="22"/>
        </w:rPr>
        <w:t>sont celles de l’année N-2.</w:t>
      </w:r>
    </w:p>
    <w:p w14:paraId="29C860B4" w14:textId="0C12402A" w:rsidR="0051168D" w:rsidRPr="009C0296" w:rsidRDefault="0051168D" w:rsidP="000D1473">
      <w:pPr>
        <w:pStyle w:val="ATIHTitre3"/>
      </w:pPr>
      <w:bookmarkStart w:id="5" w:name="_Toc192683752"/>
      <w:r>
        <w:t>Les codes postaux de moins de 1 000 habitants</w:t>
      </w:r>
      <w:bookmarkEnd w:id="5"/>
    </w:p>
    <w:p w14:paraId="30411104" w14:textId="74628F56" w:rsidR="000D1473" w:rsidRDefault="007109CB" w:rsidP="00E503BF">
      <w:pPr>
        <w:spacing w:after="160" w:line="240" w:lineRule="auto"/>
        <w:textAlignment w:val="baseline"/>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P</w:t>
      </w:r>
      <w:r w:rsidR="000D1473">
        <w:rPr>
          <w:rFonts w:ascii="Arial" w:eastAsia="Times New Roman" w:hAnsi="Arial" w:cs="Arial"/>
          <w:kern w:val="0"/>
          <w:sz w:val="22"/>
          <w:szCs w:val="22"/>
          <w:lang w:eastAsia="fr-FR"/>
          <w14:ligatures w14:val="none"/>
        </w:rPr>
        <w:t xml:space="preserve">our des raisons de </w:t>
      </w:r>
      <w:r>
        <w:rPr>
          <w:rFonts w:ascii="Arial" w:eastAsia="Times New Roman" w:hAnsi="Arial" w:cs="Arial"/>
          <w:kern w:val="0"/>
          <w:sz w:val="22"/>
          <w:szCs w:val="22"/>
          <w:lang w:eastAsia="fr-FR"/>
          <w14:ligatures w14:val="none"/>
        </w:rPr>
        <w:t>confidentialité</w:t>
      </w:r>
      <w:r w:rsidR="000D1473">
        <w:rPr>
          <w:rFonts w:ascii="Arial" w:eastAsia="Times New Roman" w:hAnsi="Arial" w:cs="Arial"/>
          <w:kern w:val="0"/>
          <w:sz w:val="22"/>
          <w:szCs w:val="22"/>
          <w:lang w:eastAsia="fr-FR"/>
          <w14:ligatures w14:val="none"/>
        </w:rPr>
        <w:t xml:space="preserve">, un code postal de moins de 1000 habitants </w:t>
      </w:r>
      <w:r>
        <w:rPr>
          <w:rFonts w:ascii="Arial" w:eastAsia="Times New Roman" w:hAnsi="Arial" w:cs="Arial"/>
          <w:kern w:val="0"/>
          <w:sz w:val="22"/>
          <w:szCs w:val="22"/>
          <w:lang w:eastAsia="fr-FR"/>
          <w14:ligatures w14:val="none"/>
        </w:rPr>
        <w:t>est</w:t>
      </w:r>
      <w:r w:rsidR="000D1473">
        <w:rPr>
          <w:rFonts w:ascii="Arial" w:eastAsia="Times New Roman" w:hAnsi="Arial" w:cs="Arial"/>
          <w:kern w:val="0"/>
          <w:sz w:val="22"/>
          <w:szCs w:val="22"/>
          <w:lang w:eastAsia="fr-FR"/>
          <w14:ligatures w14:val="none"/>
        </w:rPr>
        <w:t xml:space="preserve"> fusionné avec un </w:t>
      </w:r>
      <w:r w:rsidR="000D1473" w:rsidRPr="00E65ADD">
        <w:rPr>
          <w:rFonts w:ascii="Arial" w:eastAsia="Times New Roman" w:hAnsi="Arial" w:cs="Arial"/>
          <w:kern w:val="0"/>
          <w:sz w:val="22"/>
          <w:szCs w:val="22"/>
          <w:lang w:eastAsia="fr-FR"/>
          <w14:ligatures w14:val="none"/>
        </w:rPr>
        <w:t xml:space="preserve">autre code postal limitrophe, pour former un </w:t>
      </w:r>
      <w:r w:rsidR="000D1473" w:rsidRPr="00E65ADD">
        <w:rPr>
          <w:rFonts w:ascii="Arial" w:eastAsia="Times New Roman" w:hAnsi="Arial" w:cs="Arial"/>
          <w:b/>
          <w:bCs/>
          <w:kern w:val="0"/>
          <w:sz w:val="22"/>
          <w:szCs w:val="22"/>
          <w:lang w:eastAsia="fr-FR"/>
          <w14:ligatures w14:val="none"/>
        </w:rPr>
        <w:t>code géographique PMSI</w:t>
      </w:r>
      <w:r w:rsidR="000D1473" w:rsidRPr="00E65ADD">
        <w:rPr>
          <w:rFonts w:ascii="Arial" w:eastAsia="Times New Roman" w:hAnsi="Arial" w:cs="Arial"/>
          <w:kern w:val="0"/>
          <w:sz w:val="22"/>
          <w:szCs w:val="22"/>
          <w:lang w:eastAsia="fr-FR"/>
          <w14:ligatures w14:val="none"/>
        </w:rPr>
        <w:t>.</w:t>
      </w:r>
    </w:p>
    <w:p w14:paraId="6D5FF25C" w14:textId="4A2785B9" w:rsidR="00E503BF" w:rsidRPr="00E65ADD" w:rsidRDefault="00E503BF" w:rsidP="000D1473">
      <w:pPr>
        <w:spacing w:before="100" w:beforeAutospacing="1" w:after="100" w:afterAutospacing="1" w:line="240" w:lineRule="auto"/>
        <w:textAlignment w:val="baseline"/>
        <w:rPr>
          <w:rFonts w:ascii="Arial" w:eastAsia="Times New Roman" w:hAnsi="Arial" w:cs="Arial"/>
          <w:kern w:val="0"/>
          <w:sz w:val="22"/>
          <w:szCs w:val="22"/>
          <w:lang w:eastAsia="fr-FR"/>
          <w14:ligatures w14:val="none"/>
        </w:rPr>
      </w:pPr>
      <w:r w:rsidRPr="00E65ADD">
        <w:rPr>
          <w:rFonts w:ascii="Arial" w:eastAsia="Times New Roman" w:hAnsi="Arial" w:cs="Arial"/>
          <w:kern w:val="0"/>
          <w:sz w:val="22"/>
          <w:szCs w:val="22"/>
          <w:lang w:eastAsia="fr-FR"/>
          <w14:ligatures w14:val="none"/>
        </w:rPr>
        <w:t>Voici un exemple dans le département du Rhône :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0"/>
        <w:gridCol w:w="2610"/>
        <w:gridCol w:w="1530"/>
      </w:tblGrid>
      <w:tr w:rsidR="00E503BF" w:rsidRPr="00E65ADD" w14:paraId="7E8A3FD5" w14:textId="77777777" w:rsidTr="00292347">
        <w:trPr>
          <w:trHeight w:val="645"/>
          <w:jc w:val="center"/>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14E1991A" w14:textId="639EDAD0" w:rsidR="00E503BF" w:rsidRPr="00E65ADD" w:rsidRDefault="00E503BF"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géographique PMSI 2022</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DBB40A8" w14:textId="603D5C90" w:rsidR="00E503BF" w:rsidRPr="00E65ADD" w:rsidRDefault="00E503BF"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Code postal 2022</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3AC2814" w14:textId="2D14FBF2" w:rsidR="00E503BF" w:rsidRPr="00E65ADD" w:rsidRDefault="00E503BF"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Population Insee</w:t>
            </w:r>
          </w:p>
        </w:tc>
      </w:tr>
      <w:tr w:rsidR="00E503BF" w:rsidRPr="00E65ADD" w14:paraId="32D6BEB0" w14:textId="77777777" w:rsidTr="00292347">
        <w:trPr>
          <w:trHeight w:val="360"/>
          <w:jc w:val="center"/>
        </w:trPr>
        <w:tc>
          <w:tcPr>
            <w:tcW w:w="20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8BFD3E7" w14:textId="77777777" w:rsidR="00E503BF" w:rsidRPr="00E65ADD" w:rsidRDefault="00E503BF" w:rsidP="00292347">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69C01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123112C6" w14:textId="77777777" w:rsidR="00E503BF" w:rsidRPr="00E65ADD" w:rsidRDefault="00E503BF" w:rsidP="00292347">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69115 Chiroubles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FA9DED6" w14:textId="77777777" w:rsidR="00E503BF" w:rsidRPr="00E65ADD" w:rsidRDefault="00E503BF" w:rsidP="007109CB">
            <w:pPr>
              <w:spacing w:line="240" w:lineRule="auto"/>
              <w:jc w:val="right"/>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412 </w:t>
            </w:r>
          </w:p>
        </w:tc>
      </w:tr>
      <w:tr w:rsidR="00E503BF" w:rsidRPr="00E65ADD" w14:paraId="04BAE0B0" w14:textId="77777777" w:rsidTr="00292347">
        <w:trPr>
          <w:trHeight w:val="360"/>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5E4505" w14:textId="77777777" w:rsidR="00E503BF" w:rsidRPr="00E65ADD" w:rsidRDefault="00E503BF" w:rsidP="00292347">
            <w:pPr>
              <w:spacing w:line="240" w:lineRule="auto"/>
              <w:jc w:val="left"/>
              <w:rPr>
                <w:rFonts w:ascii="Times New Roman" w:eastAsia="Times New Roman" w:hAnsi="Times New Roman" w:cs="Times New Roman"/>
                <w:kern w:val="0"/>
                <w:sz w:val="24"/>
                <w:szCs w:val="24"/>
                <w:lang w:eastAsia="fr-FR"/>
                <w14:ligatures w14:val="none"/>
              </w:rPr>
            </w:pP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28ABDEB" w14:textId="77777777" w:rsidR="00E503BF" w:rsidRPr="00E65ADD" w:rsidRDefault="00E503BF" w:rsidP="00292347">
            <w:pPr>
              <w:spacing w:line="240" w:lineRule="auto"/>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69910 Villié-Morgon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FA47F78" w14:textId="7C0BB727" w:rsidR="00E503BF" w:rsidRPr="00E65ADD" w:rsidRDefault="00E503BF" w:rsidP="007109CB">
            <w:pPr>
              <w:spacing w:line="240" w:lineRule="auto"/>
              <w:jc w:val="right"/>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2</w:t>
            </w:r>
            <w:r w:rsidR="007109CB">
              <w:rPr>
                <w:rFonts w:ascii="Arial" w:eastAsia="Times New Roman" w:hAnsi="Arial" w:cs="Arial"/>
                <w:kern w:val="0"/>
                <w:sz w:val="22"/>
                <w:szCs w:val="22"/>
                <w:lang w:eastAsia="fr-FR"/>
                <w14:ligatures w14:val="none"/>
              </w:rPr>
              <w:t xml:space="preserve"> </w:t>
            </w:r>
            <w:r w:rsidRPr="00E65ADD">
              <w:rPr>
                <w:rFonts w:ascii="Arial" w:eastAsia="Times New Roman" w:hAnsi="Arial" w:cs="Arial"/>
                <w:kern w:val="0"/>
                <w:sz w:val="22"/>
                <w:szCs w:val="22"/>
                <w:lang w:eastAsia="fr-FR"/>
                <w14:ligatures w14:val="none"/>
              </w:rPr>
              <w:t>048 </w:t>
            </w:r>
          </w:p>
        </w:tc>
      </w:tr>
      <w:tr w:rsidR="007109CB" w:rsidRPr="00E65ADD" w14:paraId="23A74899" w14:textId="77777777" w:rsidTr="000A4FB0">
        <w:trPr>
          <w:trHeight w:val="360"/>
          <w:jc w:val="center"/>
        </w:trPr>
        <w:tc>
          <w:tcPr>
            <w:tcW w:w="46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80B5C0" w14:textId="77807C60" w:rsidR="007109CB" w:rsidRPr="00E65ADD" w:rsidRDefault="007109CB"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Total 69C01</w:t>
            </w:r>
          </w:p>
          <w:p w14:paraId="121DE7FC" w14:textId="1730542E" w:rsidR="007109CB" w:rsidRPr="00E65ADD" w:rsidRDefault="007109CB" w:rsidP="007109CB">
            <w:pPr>
              <w:spacing w:line="240" w:lineRule="auto"/>
              <w:jc w:val="center"/>
              <w:textAlignment w:val="baseline"/>
              <w:rPr>
                <w:rFonts w:ascii="Times New Roman" w:eastAsia="Times New Roman" w:hAnsi="Times New Roman" w:cs="Times New Roman"/>
                <w:kern w:val="0"/>
                <w:sz w:val="24"/>
                <w:szCs w:val="24"/>
                <w:lang w:eastAsia="fr-FR"/>
                <w14:ligatures w14:val="none"/>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05979ED" w14:textId="4A4E1C0A" w:rsidR="007109CB" w:rsidRPr="00E65ADD" w:rsidRDefault="007109CB" w:rsidP="007109CB">
            <w:pPr>
              <w:spacing w:line="240" w:lineRule="auto"/>
              <w:jc w:val="right"/>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2</w:t>
            </w:r>
            <w:r>
              <w:rPr>
                <w:rFonts w:ascii="Arial" w:eastAsia="Times New Roman" w:hAnsi="Arial" w:cs="Arial"/>
                <w:kern w:val="0"/>
                <w:sz w:val="22"/>
                <w:szCs w:val="22"/>
                <w:lang w:eastAsia="fr-FR"/>
                <w14:ligatures w14:val="none"/>
              </w:rPr>
              <w:t xml:space="preserve"> </w:t>
            </w:r>
            <w:r w:rsidRPr="00E65ADD">
              <w:rPr>
                <w:rFonts w:ascii="Arial" w:eastAsia="Times New Roman" w:hAnsi="Arial" w:cs="Arial"/>
                <w:kern w:val="0"/>
                <w:sz w:val="22"/>
                <w:szCs w:val="22"/>
                <w:lang w:eastAsia="fr-FR"/>
                <w14:ligatures w14:val="none"/>
              </w:rPr>
              <w:t>461 </w:t>
            </w:r>
          </w:p>
        </w:tc>
      </w:tr>
    </w:tbl>
    <w:p w14:paraId="6398E4B4" w14:textId="77777777" w:rsidR="00E503BF" w:rsidRPr="00E65ADD" w:rsidRDefault="00E503BF" w:rsidP="00E503BF">
      <w:pPr>
        <w:spacing w:line="240" w:lineRule="auto"/>
        <w:ind w:left="1440"/>
        <w:textAlignment w:val="baseline"/>
        <w:rPr>
          <w:rFonts w:ascii="Times New Roman" w:eastAsia="Times New Roman" w:hAnsi="Times New Roman" w:cs="Times New Roman"/>
          <w:kern w:val="0"/>
          <w:sz w:val="24"/>
          <w:szCs w:val="24"/>
          <w:lang w:eastAsia="fr-FR"/>
          <w14:ligatures w14:val="none"/>
        </w:rPr>
      </w:pPr>
      <w:r w:rsidRPr="00E65ADD">
        <w:rPr>
          <w:rFonts w:ascii="Arial" w:eastAsia="Times New Roman" w:hAnsi="Arial" w:cs="Arial"/>
          <w:kern w:val="0"/>
          <w:sz w:val="22"/>
          <w:szCs w:val="22"/>
          <w:lang w:eastAsia="fr-FR"/>
          <w14:ligatures w14:val="none"/>
        </w:rPr>
        <w:t> </w:t>
      </w:r>
    </w:p>
    <w:p w14:paraId="10D08BE0" w14:textId="5F3C283C" w:rsidR="00142B10" w:rsidRPr="009C0296" w:rsidRDefault="00E503BF" w:rsidP="00142B10">
      <w:pPr>
        <w:pStyle w:val="ATIHTitre3"/>
      </w:pPr>
      <w:r w:rsidRPr="00E65ADD">
        <w:rPr>
          <w:rFonts w:ascii="Arial" w:eastAsia="Times New Roman" w:hAnsi="Arial" w:cs="Arial"/>
          <w:kern w:val="0"/>
          <w:sz w:val="22"/>
          <w:szCs w:val="22"/>
          <w:lang w:eastAsia="fr-FR"/>
          <w14:ligatures w14:val="none"/>
        </w:rPr>
        <w:lastRenderedPageBreak/>
        <w:t> </w:t>
      </w:r>
      <w:bookmarkStart w:id="6" w:name="_Toc192683753"/>
      <w:r w:rsidR="00142B10">
        <w:t>Les communes multi</w:t>
      </w:r>
      <w:r w:rsidR="008D6FD0">
        <w:t>-</w:t>
      </w:r>
      <w:r w:rsidR="00142B10">
        <w:t>distribuées</w:t>
      </w:r>
      <w:bookmarkEnd w:id="6"/>
    </w:p>
    <w:p w14:paraId="7B8AC666" w14:textId="210D1D0E" w:rsidR="00E503BF" w:rsidRDefault="00142B10" w:rsidP="008D6FD0">
      <w:pPr>
        <w:rPr>
          <w:sz w:val="22"/>
          <w:szCs w:val="22"/>
          <w:lang w:eastAsia="fr-FR"/>
        </w:rPr>
      </w:pPr>
      <w:r w:rsidRPr="008D6FD0">
        <w:rPr>
          <w:sz w:val="22"/>
          <w:szCs w:val="22"/>
          <w:lang w:eastAsia="fr-FR"/>
        </w:rPr>
        <w:t xml:space="preserve">L’augmentation </w:t>
      </w:r>
      <w:r w:rsidR="008D6FD0">
        <w:rPr>
          <w:sz w:val="22"/>
          <w:szCs w:val="22"/>
          <w:lang w:eastAsia="fr-FR"/>
        </w:rPr>
        <w:t xml:space="preserve">récente des fusions de communes a nécessité de revoir la méthode en 2019. En effet, en fusionnant, deux communes se transforment en une seule qui peut se retrouver à cheval sur deux codes postaux. Ces communes multidistribuées existaient auparavant, mais de manière moins courante et l’on attribuait leur population à l’un ou l’autre des codes postaux. </w:t>
      </w:r>
    </w:p>
    <w:p w14:paraId="14E23D10" w14:textId="77777777" w:rsidR="008D6FD0" w:rsidRDefault="008D6FD0" w:rsidP="008D6FD0">
      <w:pPr>
        <w:rPr>
          <w:sz w:val="22"/>
          <w:szCs w:val="22"/>
          <w:lang w:eastAsia="fr-FR"/>
        </w:rPr>
      </w:pPr>
    </w:p>
    <w:p w14:paraId="2290D4EA" w14:textId="42A71AB0" w:rsidR="008D6FD0" w:rsidRPr="008D6FD0" w:rsidRDefault="008D6FD0" w:rsidP="008D6FD0">
      <w:pPr>
        <w:rPr>
          <w:sz w:val="22"/>
          <w:szCs w:val="22"/>
          <w:lang w:eastAsia="fr-FR"/>
        </w:rPr>
      </w:pPr>
      <w:r w:rsidRPr="008D6FD0">
        <w:rPr>
          <w:sz w:val="22"/>
          <w:szCs w:val="22"/>
          <w:lang w:eastAsia="fr-FR"/>
        </w:rPr>
        <w:t xml:space="preserve">Depuis 2019 la pratique est donc la suivante : </w:t>
      </w:r>
      <w:r w:rsidR="00E35650">
        <w:rPr>
          <w:sz w:val="22"/>
          <w:szCs w:val="22"/>
          <w:lang w:eastAsia="fr-FR"/>
        </w:rPr>
        <w:t>pour une</w:t>
      </w:r>
      <w:r w:rsidRPr="008D6FD0">
        <w:rPr>
          <w:sz w:val="22"/>
          <w:szCs w:val="22"/>
          <w:lang w:eastAsia="fr-FR"/>
        </w:rPr>
        <w:t xml:space="preserve"> commune </w:t>
      </w:r>
      <w:r w:rsidR="00E35650">
        <w:rPr>
          <w:sz w:val="22"/>
          <w:szCs w:val="22"/>
          <w:lang w:eastAsia="fr-FR"/>
        </w:rPr>
        <w:t>‘nouvelle’</w:t>
      </w:r>
      <w:r w:rsidRPr="008D6FD0">
        <w:rPr>
          <w:sz w:val="22"/>
          <w:szCs w:val="22"/>
          <w:lang w:eastAsia="fr-FR"/>
        </w:rPr>
        <w:t xml:space="preserve"> à cheval sur le code postal A et le code postal B</w:t>
      </w:r>
      <w:r w:rsidR="00E35650">
        <w:rPr>
          <w:sz w:val="22"/>
          <w:szCs w:val="22"/>
          <w:lang w:eastAsia="fr-FR"/>
        </w:rPr>
        <w:t>, on regarde si les ex communes composant cette nouvelle commune, avaient</w:t>
      </w:r>
      <w:r w:rsidR="007109CB">
        <w:rPr>
          <w:sz w:val="22"/>
          <w:szCs w:val="22"/>
          <w:lang w:eastAsia="fr-FR"/>
        </w:rPr>
        <w:t>,</w:t>
      </w:r>
      <w:r w:rsidR="00E35650">
        <w:rPr>
          <w:sz w:val="22"/>
          <w:szCs w:val="22"/>
          <w:lang w:eastAsia="fr-FR"/>
        </w:rPr>
        <w:t xml:space="preserve"> l’an passé,</w:t>
      </w:r>
      <w:r w:rsidRPr="008D6FD0">
        <w:rPr>
          <w:sz w:val="22"/>
          <w:szCs w:val="22"/>
          <w:lang w:eastAsia="fr-FR"/>
        </w:rPr>
        <w:t xml:space="preserve"> au moins 1000 habitants</w:t>
      </w:r>
      <w:r w:rsidR="00E35650">
        <w:rPr>
          <w:sz w:val="22"/>
          <w:szCs w:val="22"/>
          <w:lang w:eastAsia="fr-FR"/>
        </w:rPr>
        <w:t xml:space="preserve"> sur chacun de ces 2 codes postaux. Si oui,</w:t>
      </w:r>
      <w:r w:rsidRPr="008D6FD0">
        <w:rPr>
          <w:sz w:val="22"/>
          <w:szCs w:val="22"/>
          <w:lang w:eastAsia="fr-FR"/>
        </w:rPr>
        <w:t xml:space="preserve"> on fusionne les codes postaux A et B pour créer un nouveau code géographique</w:t>
      </w:r>
      <w:r w:rsidR="007109CB">
        <w:rPr>
          <w:sz w:val="22"/>
          <w:szCs w:val="22"/>
          <w:lang w:eastAsia="fr-FR"/>
        </w:rPr>
        <w:t xml:space="preserve"> PMSI</w:t>
      </w:r>
      <w:r w:rsidRPr="008D6FD0">
        <w:rPr>
          <w:sz w:val="22"/>
          <w:szCs w:val="22"/>
          <w:lang w:eastAsia="fr-FR"/>
        </w:rPr>
        <w:t xml:space="preserve">. Si non, on affecte l’intégralité de </w:t>
      </w:r>
      <w:r w:rsidR="00E35650">
        <w:rPr>
          <w:sz w:val="22"/>
          <w:szCs w:val="22"/>
          <w:lang w:eastAsia="fr-FR"/>
        </w:rPr>
        <w:t>l</w:t>
      </w:r>
      <w:r w:rsidRPr="008D6FD0">
        <w:rPr>
          <w:sz w:val="22"/>
          <w:szCs w:val="22"/>
          <w:lang w:eastAsia="fr-FR"/>
        </w:rPr>
        <w:t xml:space="preserve">a population </w:t>
      </w:r>
      <w:r w:rsidR="00E35650">
        <w:rPr>
          <w:sz w:val="22"/>
          <w:szCs w:val="22"/>
          <w:lang w:eastAsia="fr-FR"/>
        </w:rPr>
        <w:t xml:space="preserve">de la commune nouvelle </w:t>
      </w:r>
      <w:r w:rsidRPr="008D6FD0">
        <w:rPr>
          <w:sz w:val="22"/>
          <w:szCs w:val="22"/>
          <w:lang w:eastAsia="fr-FR"/>
        </w:rPr>
        <w:t>à un seul des 2 codes postaux.</w:t>
      </w:r>
    </w:p>
    <w:p w14:paraId="5161DE1C" w14:textId="77777777" w:rsidR="008D6FD0" w:rsidRPr="008D6FD0" w:rsidRDefault="008D6FD0" w:rsidP="008D6FD0">
      <w:pPr>
        <w:rPr>
          <w:sz w:val="22"/>
          <w:szCs w:val="22"/>
          <w:lang w:eastAsia="fr-FR"/>
        </w:rPr>
      </w:pPr>
    </w:p>
    <w:p w14:paraId="202E7E67" w14:textId="7575F679" w:rsidR="0051168D" w:rsidRDefault="0051168D" w:rsidP="0051168D">
      <w:pPr>
        <w:pStyle w:val="ATIHTitre1"/>
      </w:pPr>
      <w:bookmarkStart w:id="7" w:name="_Toc192683754"/>
      <w:r>
        <w:t>Publication des codes géographiques PMSI</w:t>
      </w:r>
      <w:bookmarkEnd w:id="7"/>
    </w:p>
    <w:p w14:paraId="469942BD" w14:textId="463D1EAD" w:rsidR="008D6FD0" w:rsidRPr="008D6FD0" w:rsidRDefault="008D6FD0" w:rsidP="008D6FD0">
      <w:pPr>
        <w:rPr>
          <w:b/>
          <w:bCs/>
          <w:sz w:val="22"/>
          <w:szCs w:val="22"/>
          <w:lang w:eastAsia="fr-FR"/>
        </w:rPr>
      </w:pPr>
      <w:r w:rsidRPr="008D6FD0">
        <w:rPr>
          <w:sz w:val="22"/>
          <w:szCs w:val="22"/>
          <w:lang w:eastAsia="fr-FR"/>
        </w:rPr>
        <w:t>Le transcodage du code postal en code géographique PMSI est réalisé au sein des logiciels de transmission de l’activité PMSI mis à disposition des établissements par l’A</w:t>
      </w:r>
      <w:r w:rsidR="007109CB">
        <w:rPr>
          <w:sz w:val="22"/>
          <w:szCs w:val="22"/>
          <w:lang w:eastAsia="fr-FR"/>
        </w:rPr>
        <w:t>TIH</w:t>
      </w:r>
      <w:r w:rsidRPr="008D6FD0">
        <w:rPr>
          <w:sz w:val="22"/>
          <w:szCs w:val="22"/>
          <w:lang w:eastAsia="fr-FR"/>
        </w:rPr>
        <w:t xml:space="preserve"> pour transmettre leurs données chaque mois. </w:t>
      </w:r>
    </w:p>
    <w:p w14:paraId="6281479C" w14:textId="77777777" w:rsidR="008D6FD0" w:rsidRDefault="008D6FD0" w:rsidP="0051168D"/>
    <w:p w14:paraId="1F5E7D31" w14:textId="77777777" w:rsidR="001A2657" w:rsidRDefault="0051168D" w:rsidP="0051168D">
      <w:pPr>
        <w:rPr>
          <w:rStyle w:val="normaltextrun"/>
          <w:rFonts w:ascii="Arial" w:hAnsi="Arial" w:cs="Arial"/>
          <w:sz w:val="22"/>
          <w:szCs w:val="22"/>
        </w:rPr>
      </w:pPr>
      <w:r>
        <w:rPr>
          <w:rStyle w:val="normaltextrun"/>
          <w:rFonts w:ascii="Arial" w:hAnsi="Arial" w:cs="Arial"/>
          <w:sz w:val="22"/>
          <w:szCs w:val="22"/>
        </w:rPr>
        <w:t>Chaque année,</w:t>
      </w:r>
      <w:r w:rsidR="001A2657">
        <w:rPr>
          <w:rStyle w:val="normaltextrun"/>
          <w:rFonts w:ascii="Arial" w:hAnsi="Arial" w:cs="Arial"/>
          <w:sz w:val="22"/>
          <w:szCs w:val="22"/>
        </w:rPr>
        <w:t xml:space="preserve"> dans le courant du 1</w:t>
      </w:r>
      <w:r w:rsidR="001A2657" w:rsidRPr="001A2657">
        <w:rPr>
          <w:rStyle w:val="normaltextrun"/>
          <w:rFonts w:ascii="Arial" w:hAnsi="Arial" w:cs="Arial"/>
          <w:sz w:val="22"/>
          <w:szCs w:val="22"/>
          <w:vertAlign w:val="superscript"/>
        </w:rPr>
        <w:t>er</w:t>
      </w:r>
      <w:r w:rsidR="001A2657">
        <w:rPr>
          <w:rStyle w:val="normaltextrun"/>
          <w:rFonts w:ascii="Arial" w:hAnsi="Arial" w:cs="Arial"/>
          <w:sz w:val="22"/>
          <w:szCs w:val="22"/>
        </w:rPr>
        <w:t xml:space="preserve"> semestre, </w:t>
      </w:r>
      <w:r>
        <w:rPr>
          <w:rStyle w:val="normaltextrun"/>
          <w:rFonts w:ascii="Arial" w:hAnsi="Arial" w:cs="Arial"/>
          <w:sz w:val="22"/>
          <w:szCs w:val="22"/>
        </w:rPr>
        <w:t>l’</w:t>
      </w:r>
      <w:r w:rsidR="007109CB">
        <w:rPr>
          <w:rStyle w:val="normaltextrun"/>
          <w:rFonts w:ascii="Arial" w:hAnsi="Arial" w:cs="Arial"/>
          <w:sz w:val="22"/>
          <w:szCs w:val="22"/>
        </w:rPr>
        <w:t xml:space="preserve">ATIH </w:t>
      </w:r>
      <w:r>
        <w:rPr>
          <w:rStyle w:val="normaltextrun"/>
          <w:rFonts w:ascii="Arial" w:hAnsi="Arial" w:cs="Arial"/>
          <w:sz w:val="22"/>
          <w:szCs w:val="22"/>
        </w:rPr>
        <w:t xml:space="preserve">publie </w:t>
      </w:r>
      <w:r w:rsidR="008D6FD0">
        <w:rPr>
          <w:rStyle w:val="normaltextrun"/>
          <w:rFonts w:ascii="Arial" w:hAnsi="Arial" w:cs="Arial"/>
          <w:sz w:val="22"/>
          <w:szCs w:val="22"/>
        </w:rPr>
        <w:t>cette correspondance code postal -&gt; code géographique</w:t>
      </w:r>
      <w:r>
        <w:rPr>
          <w:rStyle w:val="normaltextrun"/>
          <w:rFonts w:ascii="Arial" w:hAnsi="Arial" w:cs="Arial"/>
          <w:sz w:val="22"/>
          <w:szCs w:val="22"/>
        </w:rPr>
        <w:t xml:space="preserve"> </w:t>
      </w:r>
      <w:r w:rsidR="007109CB">
        <w:rPr>
          <w:rStyle w:val="normaltextrun"/>
          <w:rFonts w:ascii="Arial" w:hAnsi="Arial" w:cs="Arial"/>
          <w:sz w:val="22"/>
          <w:szCs w:val="22"/>
        </w:rPr>
        <w:t xml:space="preserve">PMSI </w:t>
      </w:r>
      <w:r>
        <w:rPr>
          <w:rStyle w:val="normaltextrun"/>
          <w:rFonts w:ascii="Arial" w:hAnsi="Arial" w:cs="Arial"/>
          <w:sz w:val="22"/>
          <w:szCs w:val="22"/>
        </w:rPr>
        <w:t xml:space="preserve">sur son site internet : </w:t>
      </w:r>
    </w:p>
    <w:p w14:paraId="3DF3BDDC" w14:textId="040F68A1" w:rsidR="0051168D" w:rsidRDefault="001A2657" w:rsidP="0051168D">
      <w:hyperlink r:id="rId15" w:history="1">
        <w:r w:rsidRPr="00EC6630">
          <w:rPr>
            <w:rStyle w:val="Lienhypertexte"/>
            <w:rFonts w:ascii="Arial" w:hAnsi="Arial" w:cs="Arial"/>
            <w:sz w:val="22"/>
            <w:szCs w:val="22"/>
          </w:rPr>
          <w:t>https://www.atih.sante.fr/nomenclatures-de-recueil-de-linformation/codes-geographiques</w:t>
        </w:r>
      </w:hyperlink>
      <w:r w:rsidR="0051168D">
        <w:rPr>
          <w:rStyle w:val="eop"/>
          <w:rFonts w:ascii="Arial" w:hAnsi="Arial" w:cs="Arial"/>
          <w:sz w:val="22"/>
          <w:szCs w:val="22"/>
        </w:rPr>
        <w:t> </w:t>
      </w:r>
    </w:p>
    <w:p w14:paraId="19B53C9F" w14:textId="56B4D782" w:rsidR="009175F0" w:rsidRDefault="0051168D" w:rsidP="003F74EF">
      <w:r>
        <w:rPr>
          <w:rStyle w:val="wacimagecontainer"/>
          <w:noProof/>
        </w:rPr>
        <w:drawing>
          <wp:inline distT="0" distB="0" distL="0" distR="0" wp14:anchorId="2CC4D944" wp14:editId="2C2A2DCA">
            <wp:extent cx="5400040" cy="1520190"/>
            <wp:effectExtent l="0" t="0" r="0" b="3810"/>
            <wp:docPr id="1624294838" name="Image 6"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 image contenant texte, capture d’écran, Police, nombre&#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520190"/>
                    </a:xfrm>
                    <a:prstGeom prst="rect">
                      <a:avLst/>
                    </a:prstGeom>
                    <a:noFill/>
                    <a:ln>
                      <a:noFill/>
                    </a:ln>
                  </pic:spPr>
                </pic:pic>
              </a:graphicData>
            </a:graphic>
          </wp:inline>
        </w:drawing>
      </w:r>
      <w:bookmarkEnd w:id="0"/>
    </w:p>
    <w:p w14:paraId="091637C0" w14:textId="77777777" w:rsidR="008D6FD0" w:rsidRDefault="008D6FD0" w:rsidP="003F74EF"/>
    <w:p w14:paraId="2ACC3712" w14:textId="77777777" w:rsidR="008D6FD0" w:rsidRDefault="008D6FD0" w:rsidP="008D6FD0">
      <w:pPr>
        <w:rPr>
          <w:rStyle w:val="normaltextrun"/>
          <w:rFonts w:ascii="Arial" w:hAnsi="Arial" w:cs="Arial"/>
          <w:sz w:val="22"/>
          <w:szCs w:val="22"/>
        </w:rPr>
      </w:pPr>
    </w:p>
    <w:p w14:paraId="6B620BBE" w14:textId="77777777" w:rsidR="008D6FD0" w:rsidRDefault="008D6FD0" w:rsidP="003F74EF"/>
    <w:sectPr w:rsidR="008D6FD0" w:rsidSect="003F74EF">
      <w:footerReference w:type="default" r:id="rId17"/>
      <w:headerReference w:type="first" r:id="rId18"/>
      <w:footerReference w:type="first" r:id="rId19"/>
      <w:pgSz w:w="11906" w:h="16838" w:code="9"/>
      <w:pgMar w:top="1417" w:right="1417" w:bottom="1417" w:left="1417"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38380" w14:textId="77777777" w:rsidR="00690FB0" w:rsidRDefault="00690FB0" w:rsidP="009D3522">
      <w:r>
        <w:separator/>
      </w:r>
    </w:p>
  </w:endnote>
  <w:endnote w:type="continuationSeparator" w:id="0">
    <w:p w14:paraId="0C5E1889" w14:textId="77777777" w:rsidR="00690FB0" w:rsidRDefault="00690FB0" w:rsidP="009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3D39" w14:textId="4DEDEC74" w:rsidR="00542DF0" w:rsidRDefault="00542DF0" w:rsidP="001207EE">
    <w:pPr>
      <w:pStyle w:val="Pieddepage"/>
      <w:tabs>
        <w:tab w:val="center" w:pos="4253"/>
        <w:tab w:val="right" w:pos="8505"/>
      </w:tabs>
      <w:ind w:left="-1247"/>
    </w:pPr>
    <w:r w:rsidRPr="00542DF0">
      <w:rPr>
        <w:b/>
        <w:bCs/>
      </w:rPr>
      <w:fldChar w:fldCharType="begin"/>
    </w:r>
    <w:r w:rsidRPr="00542DF0">
      <w:rPr>
        <w:b/>
        <w:bCs/>
      </w:rPr>
      <w:instrText xml:space="preserve"> STYLEREF  "ATIH_Titre </w:instrText>
    </w:r>
    <w:r w:rsidR="00AD702B">
      <w:rPr>
        <w:b/>
        <w:bCs/>
      </w:rPr>
      <w:instrText>Note</w:instrText>
    </w:r>
    <w:r w:rsidRPr="00542DF0">
      <w:rPr>
        <w:b/>
        <w:bCs/>
      </w:rPr>
      <w:instrText xml:space="preserve">"  \* CHARFORMAT </w:instrText>
    </w:r>
    <w:r w:rsidRPr="00542DF0">
      <w:rPr>
        <w:b/>
        <w:bCs/>
      </w:rPr>
      <w:fldChar w:fldCharType="separate"/>
    </w:r>
    <w:r w:rsidR="001A2657">
      <w:rPr>
        <w:b/>
        <w:bCs/>
        <w:noProof/>
      </w:rPr>
      <w:t>Les codes géographiques PMSI</w:t>
    </w:r>
    <w:r w:rsidRPr="00542DF0">
      <w:rPr>
        <w:b/>
        <w:bCs/>
      </w:rPr>
      <w:fldChar w:fldCharType="end"/>
    </w:r>
    <w:r>
      <w:t xml:space="preserve"> </w:t>
    </w:r>
    <w:r w:rsidR="00E65ADD">
      <w:t>–</w:t>
    </w:r>
    <w:r>
      <w:t xml:space="preserve"> </w:t>
    </w:r>
    <w:r w:rsidR="00E65ADD">
      <w:t>22/07/2024</w:t>
    </w:r>
    <w:r>
      <w:tab/>
    </w: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1207EE">
      <w:rPr>
        <w:rStyle w:val="Numrodepage"/>
      </w:rPr>
      <w:tab/>
    </w:r>
    <w:r w:rsidR="001207EE" w:rsidRPr="009D3522">
      <w:rPr>
        <w:noProof/>
      </w:rPr>
      <w:drawing>
        <wp:inline distT="0" distB="0" distL="0" distR="0" wp14:anchorId="2218C11D" wp14:editId="2AB52C3C">
          <wp:extent cx="720000" cy="201293"/>
          <wp:effectExtent l="0" t="0" r="4445" b="8890"/>
          <wp:docPr id="1832448451" name="Image 183244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89929" name="Image 1825189929"/>
                  <pic:cNvPicPr/>
                </pic:nvPicPr>
                <pic:blipFill rotWithShape="1">
                  <a:blip r:embed="rId1" cstate="hqprint">
                    <a:extLst>
                      <a:ext uri="{28A0092B-C50C-407E-A947-70E740481C1C}">
                        <a14:useLocalDpi xmlns:a14="http://schemas.microsoft.com/office/drawing/2010/main"/>
                      </a:ext>
                    </a:extLst>
                  </a:blip>
                  <a:srcRect l="7693" t="30119" r="44063" b="29404"/>
                  <a:stretch/>
                </pic:blipFill>
                <pic:spPr bwMode="auto">
                  <a:xfrm>
                    <a:off x="0" y="0"/>
                    <a:ext cx="720000" cy="2012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C0278" w14:textId="77777777" w:rsidR="00F077FB" w:rsidRDefault="00F077FB" w:rsidP="00F077FB">
    <w:pPr>
      <w:pStyle w:val="Pieddepage"/>
      <w:tabs>
        <w:tab w:val="center" w:pos="4253"/>
        <w:tab w:val="right" w:pos="8505"/>
      </w:tabs>
      <w:ind w:left="-1247"/>
    </w:pPr>
    <w:r>
      <w:tab/>
    </w: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C4EB9" w14:textId="77777777" w:rsidR="00690FB0" w:rsidRDefault="00690FB0" w:rsidP="009D3522">
      <w:r>
        <w:separator/>
      </w:r>
    </w:p>
  </w:footnote>
  <w:footnote w:type="continuationSeparator" w:id="0">
    <w:p w14:paraId="61638B74" w14:textId="77777777" w:rsidR="00690FB0" w:rsidRDefault="00690FB0" w:rsidP="009D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2193F" w14:textId="77777777" w:rsidR="009D3522" w:rsidRDefault="00F077FB" w:rsidP="00F077FB">
    <w:pPr>
      <w:pStyle w:val="En-tte"/>
      <w:spacing w:after="1200"/>
    </w:pPr>
    <w:r>
      <w:rPr>
        <w:noProof/>
      </w:rPr>
      <w:drawing>
        <wp:anchor distT="0" distB="0" distL="114300" distR="114300" simplePos="0" relativeHeight="251659264" behindDoc="1" locked="1" layoutInCell="1" allowOverlap="1" wp14:anchorId="036EC434" wp14:editId="4B69C087">
          <wp:simplePos x="0" y="0"/>
          <wp:positionH relativeFrom="page">
            <wp:posOffset>581025</wp:posOffset>
          </wp:positionH>
          <wp:positionV relativeFrom="page">
            <wp:posOffset>552450</wp:posOffset>
          </wp:positionV>
          <wp:extent cx="2638425" cy="676275"/>
          <wp:effectExtent l="0" t="0" r="0" b="0"/>
          <wp:wrapNone/>
          <wp:docPr id="18251899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89929" name="Image 1825189929"/>
                  <pic:cNvPicPr/>
                </pic:nvPicPr>
                <pic:blipFill rotWithShape="1">
                  <a:blip r:embed="rId1" cstate="hqprint">
                    <a:extLst>
                      <a:ext uri="{28A0092B-C50C-407E-A947-70E740481C1C}">
                        <a14:useLocalDpi xmlns:a14="http://schemas.microsoft.com/office/drawing/2010/main"/>
                      </a:ext>
                    </a:extLst>
                  </a:blip>
                  <a:srcRect l="5739" t="16252" r="5951" b="15870"/>
                  <a:stretch/>
                </pic:blipFill>
                <pic:spPr bwMode="auto">
                  <a:xfrm>
                    <a:off x="0" y="0"/>
                    <a:ext cx="2638425"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22.5pt" o:bullet="t">
        <v:imagedata r:id="rId1" o:title="HM_Puce Rouge"/>
      </v:shape>
    </w:pict>
  </w:numPicBullet>
  <w:abstractNum w:abstractNumId="0" w15:restartNumberingAfterBreak="0">
    <w:nsid w:val="1A4166A2"/>
    <w:multiLevelType w:val="multilevel"/>
    <w:tmpl w:val="3DA0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A1B"/>
    <w:multiLevelType w:val="multilevel"/>
    <w:tmpl w:val="312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04C64"/>
    <w:multiLevelType w:val="multilevel"/>
    <w:tmpl w:val="AD4A9436"/>
    <w:lvl w:ilvl="0">
      <w:start w:val="1"/>
      <w:numFmt w:val="bullet"/>
      <w:pStyle w:val="ATIHIntertitre"/>
      <w:lvlText w:val="&gt;"/>
      <w:lvlJc w:val="left"/>
      <w:pPr>
        <w:ind w:left="1021" w:hanging="341"/>
      </w:pPr>
      <w:rPr>
        <w:rFonts w:ascii="Arial" w:hAnsi="Arial" w:hint="default"/>
        <w:b/>
        <w:bCs w:val="0"/>
      </w:rPr>
    </w:lvl>
    <w:lvl w:ilvl="1">
      <w:start w:val="1"/>
      <w:numFmt w:val="bullet"/>
      <w:lvlText w:val=""/>
      <w:lvlJc w:val="left"/>
      <w:pPr>
        <w:ind w:left="0" w:firstLine="0"/>
      </w:pPr>
      <w:rPr>
        <w:rFonts w:ascii="Wingdings" w:hAnsi="Wingdings"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3" w15:restartNumberingAfterBreak="0">
    <w:nsid w:val="26EC5EFB"/>
    <w:multiLevelType w:val="multilevel"/>
    <w:tmpl w:val="1A6288BE"/>
    <w:lvl w:ilvl="0">
      <w:start w:val="1"/>
      <w:numFmt w:val="bullet"/>
      <w:pStyle w:val="ATIHSommaire"/>
      <w:lvlText w:val=""/>
      <w:lvlPicBulletId w:val="0"/>
      <w:lvlJc w:val="left"/>
      <w:pPr>
        <w:ind w:left="454" w:hanging="454"/>
      </w:pPr>
      <w:rPr>
        <w:rFonts w:ascii="Symbol" w:hAnsi="Symbol" w:hint="default"/>
        <w:color w:val="auto"/>
        <w:sz w:val="28"/>
        <w:szCs w:val="28"/>
      </w:rPr>
    </w:lvl>
    <w:lvl w:ilvl="1">
      <w:start w:val="1"/>
      <w:numFmt w:val="bullet"/>
      <w:lvlText w:val="o"/>
      <w:lvlJc w:val="left"/>
      <w:pPr>
        <w:ind w:left="454" w:hanging="454"/>
      </w:pPr>
      <w:rPr>
        <w:rFonts w:ascii="Courier New" w:hAnsi="Courier New" w:cs="Courier New" w:hint="default"/>
      </w:rPr>
    </w:lvl>
    <w:lvl w:ilvl="2">
      <w:start w:val="1"/>
      <w:numFmt w:val="bullet"/>
      <w:lvlText w:val=""/>
      <w:lvlJc w:val="left"/>
      <w:pPr>
        <w:ind w:left="454" w:hanging="454"/>
      </w:pPr>
      <w:rPr>
        <w:rFonts w:ascii="Wingdings" w:hAnsi="Wingdings" w:hint="default"/>
      </w:rPr>
    </w:lvl>
    <w:lvl w:ilvl="3">
      <w:start w:val="1"/>
      <w:numFmt w:val="bullet"/>
      <w:lvlText w:val=""/>
      <w:lvlJc w:val="left"/>
      <w:pPr>
        <w:ind w:left="454" w:hanging="454"/>
      </w:pPr>
      <w:rPr>
        <w:rFonts w:ascii="Symbol" w:hAnsi="Symbol" w:hint="default"/>
      </w:rPr>
    </w:lvl>
    <w:lvl w:ilvl="4">
      <w:start w:val="1"/>
      <w:numFmt w:val="bullet"/>
      <w:lvlText w:val="o"/>
      <w:lvlJc w:val="left"/>
      <w:pPr>
        <w:ind w:left="454" w:hanging="454"/>
      </w:pPr>
      <w:rPr>
        <w:rFonts w:ascii="Courier New" w:hAnsi="Courier New" w:cs="Courier New" w:hint="default"/>
      </w:rPr>
    </w:lvl>
    <w:lvl w:ilvl="5">
      <w:start w:val="1"/>
      <w:numFmt w:val="bullet"/>
      <w:lvlText w:val=""/>
      <w:lvlJc w:val="left"/>
      <w:pPr>
        <w:ind w:left="454" w:hanging="454"/>
      </w:pPr>
      <w:rPr>
        <w:rFonts w:ascii="Wingdings" w:hAnsi="Wingdings" w:hint="default"/>
      </w:rPr>
    </w:lvl>
    <w:lvl w:ilvl="6">
      <w:start w:val="1"/>
      <w:numFmt w:val="bullet"/>
      <w:lvlText w:val=""/>
      <w:lvlJc w:val="left"/>
      <w:pPr>
        <w:ind w:left="454" w:hanging="454"/>
      </w:pPr>
      <w:rPr>
        <w:rFonts w:ascii="Symbol" w:hAnsi="Symbol" w:hint="default"/>
      </w:rPr>
    </w:lvl>
    <w:lvl w:ilvl="7">
      <w:start w:val="1"/>
      <w:numFmt w:val="bullet"/>
      <w:lvlText w:val="o"/>
      <w:lvlJc w:val="left"/>
      <w:pPr>
        <w:ind w:left="454" w:hanging="454"/>
      </w:pPr>
      <w:rPr>
        <w:rFonts w:ascii="Courier New" w:hAnsi="Courier New" w:cs="Courier New" w:hint="default"/>
      </w:rPr>
    </w:lvl>
    <w:lvl w:ilvl="8">
      <w:start w:val="1"/>
      <w:numFmt w:val="bullet"/>
      <w:lvlText w:val=""/>
      <w:lvlJc w:val="left"/>
      <w:pPr>
        <w:ind w:left="454" w:hanging="454"/>
      </w:pPr>
      <w:rPr>
        <w:rFonts w:ascii="Wingdings" w:hAnsi="Wingdings" w:hint="default"/>
      </w:rPr>
    </w:lvl>
  </w:abstractNum>
  <w:abstractNum w:abstractNumId="4" w15:restartNumberingAfterBreak="0">
    <w:nsid w:val="32F64D0F"/>
    <w:multiLevelType w:val="multilevel"/>
    <w:tmpl w:val="FF6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94902"/>
    <w:multiLevelType w:val="multilevel"/>
    <w:tmpl w:val="271A85A0"/>
    <w:lvl w:ilvl="0">
      <w:start w:val="1"/>
      <w:numFmt w:val="bullet"/>
      <w:pStyle w:val="ATIHPuce1"/>
      <w:lvlText w:val="&gt;"/>
      <w:lvlJc w:val="left"/>
      <w:pPr>
        <w:ind w:left="851" w:hanging="171"/>
      </w:pPr>
      <w:rPr>
        <w:rFonts w:ascii="Arial" w:hAnsi="Arial" w:hint="default"/>
      </w:rPr>
    </w:lvl>
    <w:lvl w:ilvl="1">
      <w:start w:val="1"/>
      <w:numFmt w:val="bullet"/>
      <w:pStyle w:val="ATIHPuce2"/>
      <w:lvlText w:val=""/>
      <w:lvlJc w:val="left"/>
      <w:pPr>
        <w:ind w:left="1021" w:hanging="170"/>
      </w:pPr>
      <w:rPr>
        <w:rFonts w:ascii="Symbol" w:hAnsi="Symbol" w:hint="default"/>
      </w:rPr>
    </w:lvl>
    <w:lvl w:ilvl="2">
      <w:start w:val="1"/>
      <w:numFmt w:val="bullet"/>
      <w:lvlText w:val=""/>
      <w:lvlJc w:val="left"/>
      <w:pPr>
        <w:tabs>
          <w:tab w:val="num" w:pos="1021"/>
        </w:tabs>
        <w:ind w:left="907" w:hanging="340"/>
      </w:pPr>
      <w:rPr>
        <w:rFonts w:ascii="Wingdings" w:hAnsi="Wingdings" w:hint="default"/>
      </w:rPr>
    </w:lvl>
    <w:lvl w:ilvl="3">
      <w:start w:val="1"/>
      <w:numFmt w:val="bullet"/>
      <w:lvlText w:val=""/>
      <w:lvlJc w:val="left"/>
      <w:pPr>
        <w:tabs>
          <w:tab w:val="num" w:pos="1021"/>
        </w:tabs>
        <w:ind w:left="907" w:hanging="340"/>
      </w:pPr>
      <w:rPr>
        <w:rFonts w:ascii="Symbol" w:hAnsi="Symbol" w:hint="default"/>
      </w:rPr>
    </w:lvl>
    <w:lvl w:ilvl="4">
      <w:start w:val="1"/>
      <w:numFmt w:val="bullet"/>
      <w:lvlText w:val=""/>
      <w:lvlJc w:val="left"/>
      <w:pPr>
        <w:tabs>
          <w:tab w:val="num" w:pos="1021"/>
        </w:tabs>
        <w:ind w:left="907" w:hanging="340"/>
      </w:pPr>
      <w:rPr>
        <w:rFonts w:ascii="Symbol" w:hAnsi="Symbol" w:hint="default"/>
      </w:rPr>
    </w:lvl>
    <w:lvl w:ilvl="5">
      <w:start w:val="1"/>
      <w:numFmt w:val="bullet"/>
      <w:lvlText w:val=""/>
      <w:lvlJc w:val="left"/>
      <w:pPr>
        <w:tabs>
          <w:tab w:val="num" w:pos="1021"/>
        </w:tabs>
        <w:ind w:left="907" w:hanging="340"/>
      </w:pPr>
      <w:rPr>
        <w:rFonts w:ascii="Wingdings" w:hAnsi="Wingdings" w:hint="default"/>
      </w:rPr>
    </w:lvl>
    <w:lvl w:ilvl="6">
      <w:start w:val="1"/>
      <w:numFmt w:val="bullet"/>
      <w:lvlText w:val=""/>
      <w:lvlJc w:val="left"/>
      <w:pPr>
        <w:tabs>
          <w:tab w:val="num" w:pos="1021"/>
        </w:tabs>
        <w:ind w:left="907" w:hanging="340"/>
      </w:pPr>
      <w:rPr>
        <w:rFonts w:ascii="Wingdings" w:hAnsi="Wingdings" w:hint="default"/>
      </w:rPr>
    </w:lvl>
    <w:lvl w:ilvl="7">
      <w:start w:val="1"/>
      <w:numFmt w:val="bullet"/>
      <w:lvlText w:val=""/>
      <w:lvlJc w:val="left"/>
      <w:pPr>
        <w:tabs>
          <w:tab w:val="num" w:pos="1021"/>
        </w:tabs>
        <w:ind w:left="907" w:hanging="340"/>
      </w:pPr>
      <w:rPr>
        <w:rFonts w:ascii="Symbol" w:hAnsi="Symbol" w:hint="default"/>
      </w:rPr>
    </w:lvl>
    <w:lvl w:ilvl="8">
      <w:start w:val="1"/>
      <w:numFmt w:val="bullet"/>
      <w:lvlText w:val=""/>
      <w:lvlJc w:val="left"/>
      <w:pPr>
        <w:tabs>
          <w:tab w:val="num" w:pos="1021"/>
        </w:tabs>
        <w:ind w:left="907" w:hanging="340"/>
      </w:pPr>
      <w:rPr>
        <w:rFonts w:ascii="Symbol" w:hAnsi="Symbol" w:hint="default"/>
      </w:rPr>
    </w:lvl>
  </w:abstractNum>
  <w:abstractNum w:abstractNumId="6" w15:restartNumberingAfterBreak="0">
    <w:nsid w:val="462F3D9D"/>
    <w:multiLevelType w:val="hybridMultilevel"/>
    <w:tmpl w:val="3B9E9D46"/>
    <w:lvl w:ilvl="0" w:tplc="303E41B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807232"/>
    <w:multiLevelType w:val="multilevel"/>
    <w:tmpl w:val="7DC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C1D2E"/>
    <w:multiLevelType w:val="multilevel"/>
    <w:tmpl w:val="49A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B7A89"/>
    <w:multiLevelType w:val="multilevel"/>
    <w:tmpl w:val="40E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52E27"/>
    <w:multiLevelType w:val="multilevel"/>
    <w:tmpl w:val="4D288FE8"/>
    <w:lvl w:ilvl="0">
      <w:start w:val="1"/>
      <w:numFmt w:val="decimal"/>
      <w:pStyle w:val="ATIHTitre1"/>
      <w:lvlText w:val="%1."/>
      <w:lvlJc w:val="left"/>
      <w:pPr>
        <w:ind w:left="340" w:hanging="340"/>
      </w:pPr>
      <w:rPr>
        <w:rFonts w:hint="default"/>
        <w:color w:val="FF5A64" w:themeColor="text2"/>
      </w:rPr>
    </w:lvl>
    <w:lvl w:ilvl="1">
      <w:start w:val="1"/>
      <w:numFmt w:val="decimal"/>
      <w:pStyle w:val="ATIHTitre2"/>
      <w:lvlText w:val="%1.%2."/>
      <w:lvlJc w:val="left"/>
      <w:pPr>
        <w:ind w:left="1134" w:hanging="454"/>
      </w:pPr>
      <w:rPr>
        <w:rFonts w:hint="default"/>
        <w:b/>
        <w:bCs/>
        <w:color w:val="FF5A64" w:themeColor="text2"/>
      </w:rPr>
    </w:lvl>
    <w:lvl w:ilvl="2">
      <w:start w:val="1"/>
      <w:numFmt w:val="decimal"/>
      <w:pStyle w:val="ATIHTitre3"/>
      <w:lvlText w:val="%1.%2.%3."/>
      <w:lvlJc w:val="left"/>
      <w:pPr>
        <w:ind w:left="1814" w:hanging="680"/>
      </w:pPr>
      <w:rPr>
        <w:rFonts w:hint="default"/>
        <w:b/>
        <w:i w:val="0"/>
        <w:color w:val="FF9B91" w:themeColor="accent3"/>
      </w:rPr>
    </w:lvl>
    <w:lvl w:ilvl="3">
      <w:start w:val="1"/>
      <w:numFmt w:val="decimal"/>
      <w:pStyle w:val="ATIHTitre4"/>
      <w:lvlText w:val="%1.%2.%3.%4."/>
      <w:lvlJc w:val="left"/>
      <w:pPr>
        <w:ind w:left="1701" w:hanging="850"/>
      </w:pPr>
      <w:rPr>
        <w:rFonts w:hint="default"/>
        <w:color w:val="FF9B91" w:themeColor="accent3"/>
      </w:rPr>
    </w:lvl>
    <w:lvl w:ilvl="4">
      <w:start w:val="1"/>
      <w:numFmt w:val="decimal"/>
      <w:lvlText w:val="%1.%2.%3.%4.%5."/>
      <w:lvlJc w:val="left"/>
      <w:pPr>
        <w:tabs>
          <w:tab w:val="num" w:pos="57"/>
        </w:tabs>
        <w:ind w:left="340" w:hanging="340"/>
      </w:pPr>
      <w:rPr>
        <w:rFonts w:hint="default"/>
      </w:rPr>
    </w:lvl>
    <w:lvl w:ilvl="5">
      <w:start w:val="1"/>
      <w:numFmt w:val="decimal"/>
      <w:lvlText w:val="%1.%2.%3.%4.%5.%6."/>
      <w:lvlJc w:val="left"/>
      <w:pPr>
        <w:tabs>
          <w:tab w:val="num" w:pos="57"/>
        </w:tabs>
        <w:ind w:left="340" w:hanging="340"/>
      </w:pPr>
      <w:rPr>
        <w:rFonts w:hint="default"/>
      </w:rPr>
    </w:lvl>
    <w:lvl w:ilvl="6">
      <w:start w:val="1"/>
      <w:numFmt w:val="decimal"/>
      <w:lvlText w:val="%1.%2.%3.%4.%5.%6.%7."/>
      <w:lvlJc w:val="left"/>
      <w:pPr>
        <w:tabs>
          <w:tab w:val="num" w:pos="57"/>
        </w:tabs>
        <w:ind w:left="340" w:hanging="340"/>
      </w:pPr>
      <w:rPr>
        <w:rFonts w:hint="default"/>
      </w:rPr>
    </w:lvl>
    <w:lvl w:ilvl="7">
      <w:start w:val="1"/>
      <w:numFmt w:val="decimal"/>
      <w:lvlText w:val="%1.%2.%3.%4.%5.%6.%7.%8."/>
      <w:lvlJc w:val="left"/>
      <w:pPr>
        <w:tabs>
          <w:tab w:val="num" w:pos="57"/>
        </w:tabs>
        <w:ind w:left="340" w:hanging="340"/>
      </w:pPr>
      <w:rPr>
        <w:rFonts w:hint="default"/>
      </w:rPr>
    </w:lvl>
    <w:lvl w:ilvl="8">
      <w:start w:val="1"/>
      <w:numFmt w:val="decimal"/>
      <w:lvlText w:val="%1.%2.%3.%4.%5.%6.%7.%8.%9."/>
      <w:lvlJc w:val="left"/>
      <w:pPr>
        <w:tabs>
          <w:tab w:val="num" w:pos="57"/>
        </w:tabs>
        <w:ind w:left="340" w:hanging="340"/>
      </w:pPr>
      <w:rPr>
        <w:rFonts w:hint="default"/>
      </w:rPr>
    </w:lvl>
  </w:abstractNum>
  <w:abstractNum w:abstractNumId="11" w15:restartNumberingAfterBreak="0">
    <w:nsid w:val="580D40EA"/>
    <w:multiLevelType w:val="multilevel"/>
    <w:tmpl w:val="331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37510"/>
    <w:multiLevelType w:val="multilevel"/>
    <w:tmpl w:val="6F4AD7BA"/>
    <w:lvl w:ilvl="0">
      <w:start w:val="1"/>
      <w:numFmt w:val="decimal"/>
      <w:pStyle w:val="ATIHnumrot"/>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3" w15:restartNumberingAfterBreak="0">
    <w:nsid w:val="6E5D3C32"/>
    <w:multiLevelType w:val="multilevel"/>
    <w:tmpl w:val="2D6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629FE"/>
    <w:multiLevelType w:val="multilevel"/>
    <w:tmpl w:val="6ACE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85844"/>
    <w:multiLevelType w:val="multilevel"/>
    <w:tmpl w:val="CCE4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60BC2"/>
    <w:multiLevelType w:val="multilevel"/>
    <w:tmpl w:val="A11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297758">
    <w:abstractNumId w:val="3"/>
  </w:num>
  <w:num w:numId="2" w16cid:durableId="1215123926">
    <w:abstractNumId w:val="5"/>
  </w:num>
  <w:num w:numId="3" w16cid:durableId="529338925">
    <w:abstractNumId w:val="2"/>
  </w:num>
  <w:num w:numId="4" w16cid:durableId="961956907">
    <w:abstractNumId w:val="12"/>
  </w:num>
  <w:num w:numId="5" w16cid:durableId="1189609676">
    <w:abstractNumId w:val="10"/>
  </w:num>
  <w:num w:numId="6" w16cid:durableId="273945236">
    <w:abstractNumId w:val="1"/>
  </w:num>
  <w:num w:numId="7" w16cid:durableId="1662539597">
    <w:abstractNumId w:val="16"/>
  </w:num>
  <w:num w:numId="8" w16cid:durableId="1687174112">
    <w:abstractNumId w:val="15"/>
  </w:num>
  <w:num w:numId="9" w16cid:durableId="1575626043">
    <w:abstractNumId w:val="0"/>
  </w:num>
  <w:num w:numId="10" w16cid:durableId="546992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752990">
    <w:abstractNumId w:val="8"/>
  </w:num>
  <w:num w:numId="12" w16cid:durableId="266085417">
    <w:abstractNumId w:val="9"/>
  </w:num>
  <w:num w:numId="13" w16cid:durableId="1558779575">
    <w:abstractNumId w:val="11"/>
  </w:num>
  <w:num w:numId="14" w16cid:durableId="633800011">
    <w:abstractNumId w:val="4"/>
  </w:num>
  <w:num w:numId="15" w16cid:durableId="915476769">
    <w:abstractNumId w:val="13"/>
  </w:num>
  <w:num w:numId="16" w16cid:durableId="22632898">
    <w:abstractNumId w:val="14"/>
  </w:num>
  <w:num w:numId="17" w16cid:durableId="1943493700">
    <w:abstractNumId w:val="7"/>
  </w:num>
  <w:num w:numId="18" w16cid:durableId="182573180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CB"/>
    <w:rsid w:val="00053425"/>
    <w:rsid w:val="00056E6D"/>
    <w:rsid w:val="00062AAE"/>
    <w:rsid w:val="00087566"/>
    <w:rsid w:val="000A2E37"/>
    <w:rsid w:val="000C4C6D"/>
    <w:rsid w:val="000D1473"/>
    <w:rsid w:val="001207EE"/>
    <w:rsid w:val="00124AC5"/>
    <w:rsid w:val="00142B10"/>
    <w:rsid w:val="001567D9"/>
    <w:rsid w:val="00176B40"/>
    <w:rsid w:val="001A2657"/>
    <w:rsid w:val="001B591C"/>
    <w:rsid w:val="0026525B"/>
    <w:rsid w:val="00273376"/>
    <w:rsid w:val="002804D8"/>
    <w:rsid w:val="002836DD"/>
    <w:rsid w:val="00293E0C"/>
    <w:rsid w:val="002C508D"/>
    <w:rsid w:val="00311EAE"/>
    <w:rsid w:val="00324A84"/>
    <w:rsid w:val="0036136B"/>
    <w:rsid w:val="00364987"/>
    <w:rsid w:val="00365524"/>
    <w:rsid w:val="003864AD"/>
    <w:rsid w:val="003962F5"/>
    <w:rsid w:val="003E68CC"/>
    <w:rsid w:val="003F74EF"/>
    <w:rsid w:val="004022B4"/>
    <w:rsid w:val="004158D2"/>
    <w:rsid w:val="00425677"/>
    <w:rsid w:val="00432225"/>
    <w:rsid w:val="00433EDD"/>
    <w:rsid w:val="0044219E"/>
    <w:rsid w:val="0045216F"/>
    <w:rsid w:val="00486F95"/>
    <w:rsid w:val="00493B82"/>
    <w:rsid w:val="004A18DD"/>
    <w:rsid w:val="004B240A"/>
    <w:rsid w:val="0051168D"/>
    <w:rsid w:val="00524CB9"/>
    <w:rsid w:val="0052550D"/>
    <w:rsid w:val="005277EF"/>
    <w:rsid w:val="005357D9"/>
    <w:rsid w:val="00542DF0"/>
    <w:rsid w:val="00544345"/>
    <w:rsid w:val="005732EA"/>
    <w:rsid w:val="00573D13"/>
    <w:rsid w:val="00577168"/>
    <w:rsid w:val="005B10DA"/>
    <w:rsid w:val="005C775F"/>
    <w:rsid w:val="0061682B"/>
    <w:rsid w:val="006234E5"/>
    <w:rsid w:val="00641655"/>
    <w:rsid w:val="00646166"/>
    <w:rsid w:val="00655A10"/>
    <w:rsid w:val="0065723F"/>
    <w:rsid w:val="00682310"/>
    <w:rsid w:val="0068249F"/>
    <w:rsid w:val="00690FB0"/>
    <w:rsid w:val="00692972"/>
    <w:rsid w:val="006A00AB"/>
    <w:rsid w:val="006B5C7E"/>
    <w:rsid w:val="006E27BF"/>
    <w:rsid w:val="006E5D71"/>
    <w:rsid w:val="00702406"/>
    <w:rsid w:val="007109CB"/>
    <w:rsid w:val="00735A34"/>
    <w:rsid w:val="007425BB"/>
    <w:rsid w:val="00756E08"/>
    <w:rsid w:val="007A063E"/>
    <w:rsid w:val="007A2511"/>
    <w:rsid w:val="007A46E2"/>
    <w:rsid w:val="007E317D"/>
    <w:rsid w:val="007E7FE5"/>
    <w:rsid w:val="00800ECB"/>
    <w:rsid w:val="0080313B"/>
    <w:rsid w:val="00805FAA"/>
    <w:rsid w:val="008124BD"/>
    <w:rsid w:val="00815B14"/>
    <w:rsid w:val="00844956"/>
    <w:rsid w:val="00877117"/>
    <w:rsid w:val="008D6FD0"/>
    <w:rsid w:val="008F0F07"/>
    <w:rsid w:val="008F2A13"/>
    <w:rsid w:val="009175F0"/>
    <w:rsid w:val="00950441"/>
    <w:rsid w:val="009968C5"/>
    <w:rsid w:val="009A23AB"/>
    <w:rsid w:val="009C0296"/>
    <w:rsid w:val="009C1CC4"/>
    <w:rsid w:val="009D180E"/>
    <w:rsid w:val="009D3522"/>
    <w:rsid w:val="00A10CE9"/>
    <w:rsid w:val="00A27C86"/>
    <w:rsid w:val="00A41C64"/>
    <w:rsid w:val="00A47B9B"/>
    <w:rsid w:val="00A81730"/>
    <w:rsid w:val="00AB2B81"/>
    <w:rsid w:val="00AD702B"/>
    <w:rsid w:val="00AD7C68"/>
    <w:rsid w:val="00B32F4C"/>
    <w:rsid w:val="00B637AA"/>
    <w:rsid w:val="00B64F18"/>
    <w:rsid w:val="00B67ECB"/>
    <w:rsid w:val="00B92FB1"/>
    <w:rsid w:val="00BC1612"/>
    <w:rsid w:val="00C10E75"/>
    <w:rsid w:val="00C15D48"/>
    <w:rsid w:val="00C21B90"/>
    <w:rsid w:val="00C23280"/>
    <w:rsid w:val="00C31F14"/>
    <w:rsid w:val="00C84525"/>
    <w:rsid w:val="00C912A2"/>
    <w:rsid w:val="00CD6266"/>
    <w:rsid w:val="00CF1D3F"/>
    <w:rsid w:val="00CF260D"/>
    <w:rsid w:val="00D13891"/>
    <w:rsid w:val="00D265D9"/>
    <w:rsid w:val="00D54C2A"/>
    <w:rsid w:val="00D75B4E"/>
    <w:rsid w:val="00DA27E1"/>
    <w:rsid w:val="00DA49B3"/>
    <w:rsid w:val="00DC7837"/>
    <w:rsid w:val="00DE72B9"/>
    <w:rsid w:val="00DF182D"/>
    <w:rsid w:val="00E16B3D"/>
    <w:rsid w:val="00E174A2"/>
    <w:rsid w:val="00E27DE3"/>
    <w:rsid w:val="00E346C1"/>
    <w:rsid w:val="00E35650"/>
    <w:rsid w:val="00E466AF"/>
    <w:rsid w:val="00E503BF"/>
    <w:rsid w:val="00E65ADD"/>
    <w:rsid w:val="00EA526E"/>
    <w:rsid w:val="00EA6E79"/>
    <w:rsid w:val="00EC12A9"/>
    <w:rsid w:val="00F077FB"/>
    <w:rsid w:val="00F27C26"/>
    <w:rsid w:val="00F30291"/>
    <w:rsid w:val="00F33392"/>
    <w:rsid w:val="00F5284E"/>
    <w:rsid w:val="00F84040"/>
    <w:rsid w:val="00FA062C"/>
    <w:rsid w:val="00FD6CFC"/>
    <w:rsid w:val="076DF092"/>
    <w:rsid w:val="2F03C42E"/>
    <w:rsid w:val="3879E743"/>
    <w:rsid w:val="79B1926D"/>
    <w:rsid w:val="7F26D7C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2"/>
    </o:shapelayout>
  </w:shapeDefaults>
  <w:decimalSymbol w:val=","/>
  <w:listSeparator w:val=";"/>
  <w14:docId w14:val="689F2C03"/>
  <w15:chartTrackingRefBased/>
  <w15:docId w15:val="{8ED9E445-E944-4106-901A-93B9F41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6234E5"/>
    <w:pPr>
      <w:spacing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D3522"/>
    <w:pPr>
      <w:spacing w:line="240" w:lineRule="auto"/>
      <w:jc w:val="left"/>
    </w:pPr>
    <w:rPr>
      <w:sz w:val="12"/>
    </w:rPr>
  </w:style>
  <w:style w:type="character" w:customStyle="1" w:styleId="En-tteCar">
    <w:name w:val="En-tête Car"/>
    <w:basedOn w:val="Policepardfaut"/>
    <w:link w:val="En-tte"/>
    <w:uiPriority w:val="99"/>
    <w:semiHidden/>
    <w:rsid w:val="0052550D"/>
    <w:rPr>
      <w:sz w:val="12"/>
    </w:rPr>
  </w:style>
  <w:style w:type="paragraph" w:styleId="Pieddepage">
    <w:name w:val="footer"/>
    <w:basedOn w:val="Normal"/>
    <w:link w:val="PieddepageCar"/>
    <w:uiPriority w:val="99"/>
    <w:semiHidden/>
    <w:rsid w:val="009D3522"/>
    <w:pPr>
      <w:spacing w:line="240" w:lineRule="auto"/>
      <w:jc w:val="left"/>
    </w:pPr>
    <w:rPr>
      <w:color w:val="2B3BB2" w:themeColor="accent1"/>
      <w:sz w:val="16"/>
    </w:rPr>
  </w:style>
  <w:style w:type="character" w:customStyle="1" w:styleId="PieddepageCar">
    <w:name w:val="Pied de page Car"/>
    <w:basedOn w:val="Policepardfaut"/>
    <w:link w:val="Pieddepage"/>
    <w:uiPriority w:val="99"/>
    <w:semiHidden/>
    <w:rsid w:val="0052550D"/>
    <w:rPr>
      <w:color w:val="2B3BB2" w:themeColor="accent1"/>
      <w:sz w:val="16"/>
    </w:rPr>
  </w:style>
  <w:style w:type="character" w:customStyle="1" w:styleId="ATIHDate">
    <w:name w:val="ATIH_Date"/>
    <w:basedOn w:val="Policepardfaut"/>
    <w:uiPriority w:val="1"/>
    <w:qFormat/>
    <w:rsid w:val="009D3522"/>
    <w:rPr>
      <w:b/>
      <w:color w:val="2B3BB2" w:themeColor="accent1"/>
      <w:sz w:val="18"/>
      <w:szCs w:val="18"/>
    </w:rPr>
  </w:style>
  <w:style w:type="character" w:styleId="Textedelespacerserv">
    <w:name w:val="Placeholder Text"/>
    <w:basedOn w:val="Policepardfaut"/>
    <w:uiPriority w:val="99"/>
    <w:semiHidden/>
    <w:rsid w:val="009D3522"/>
    <w:rPr>
      <w:color w:val="808080"/>
    </w:rPr>
  </w:style>
  <w:style w:type="paragraph" w:customStyle="1" w:styleId="ATIHTitreNote">
    <w:name w:val="ATIH_Titre Note"/>
    <w:basedOn w:val="Normal"/>
    <w:next w:val="Normal"/>
    <w:uiPriority w:val="1"/>
    <w:qFormat/>
    <w:rsid w:val="00F077FB"/>
    <w:pPr>
      <w:spacing w:before="480" w:after="400" w:line="240" w:lineRule="auto"/>
      <w:jc w:val="left"/>
    </w:pPr>
    <w:rPr>
      <w:b/>
      <w:bCs/>
      <w:color w:val="2B3BB2" w:themeColor="accent1"/>
      <w:sz w:val="50"/>
      <w:szCs w:val="32"/>
    </w:rPr>
  </w:style>
  <w:style w:type="paragraph" w:customStyle="1" w:styleId="ATIHSommaire">
    <w:name w:val="ATIH_Sommaire"/>
    <w:basedOn w:val="Normal"/>
    <w:next w:val="Normal"/>
    <w:uiPriority w:val="3"/>
    <w:qFormat/>
    <w:rsid w:val="006234E5"/>
    <w:pPr>
      <w:numPr>
        <w:numId w:val="1"/>
      </w:numPr>
      <w:spacing w:before="480" w:after="300" w:line="240" w:lineRule="auto"/>
      <w:jc w:val="left"/>
    </w:pPr>
    <w:rPr>
      <w:b/>
      <w:bCs/>
      <w:color w:val="2B3BB2" w:themeColor="accent1"/>
      <w:sz w:val="32"/>
      <w:szCs w:val="50"/>
    </w:rPr>
  </w:style>
  <w:style w:type="paragraph" w:customStyle="1" w:styleId="ATIHSous-titreNote">
    <w:name w:val="ATIH_Sous-titre Note"/>
    <w:basedOn w:val="Normal"/>
    <w:next w:val="Normal"/>
    <w:uiPriority w:val="2"/>
    <w:qFormat/>
    <w:rsid w:val="00F077FB"/>
    <w:pPr>
      <w:spacing w:before="240" w:after="120" w:line="240" w:lineRule="auto"/>
      <w:jc w:val="left"/>
    </w:pPr>
    <w:rPr>
      <w:b/>
      <w:bCs/>
      <w:color w:val="2B3BB2" w:themeColor="accent1"/>
      <w:sz w:val="32"/>
    </w:rPr>
  </w:style>
  <w:style w:type="paragraph" w:styleId="Paragraphedeliste">
    <w:name w:val="List Paragraph"/>
    <w:basedOn w:val="Normal"/>
    <w:uiPriority w:val="34"/>
    <w:semiHidden/>
    <w:qFormat/>
    <w:rsid w:val="00124AC5"/>
    <w:pPr>
      <w:ind w:left="720"/>
      <w:contextualSpacing/>
    </w:pPr>
  </w:style>
  <w:style w:type="paragraph" w:customStyle="1" w:styleId="ATIHPuce1">
    <w:name w:val="ATIH_Puce 1"/>
    <w:basedOn w:val="Normal"/>
    <w:uiPriority w:val="6"/>
    <w:qFormat/>
    <w:rsid w:val="00124AC5"/>
    <w:pPr>
      <w:numPr>
        <w:numId w:val="2"/>
      </w:numPr>
      <w:spacing w:before="120"/>
    </w:pPr>
  </w:style>
  <w:style w:type="character" w:styleId="Lienhypertexte">
    <w:name w:val="Hyperlink"/>
    <w:basedOn w:val="Policepardfaut"/>
    <w:uiPriority w:val="99"/>
    <w:rsid w:val="00542DF0"/>
    <w:rPr>
      <w:color w:val="2B3BB2" w:themeColor="accent1"/>
      <w:sz w:val="21"/>
      <w:u w:val="single"/>
    </w:rPr>
  </w:style>
  <w:style w:type="character" w:styleId="Mentionnonrsolue">
    <w:name w:val="Unresolved Mention"/>
    <w:basedOn w:val="Policepardfaut"/>
    <w:uiPriority w:val="99"/>
    <w:semiHidden/>
    <w:rsid w:val="00542DF0"/>
    <w:rPr>
      <w:color w:val="605E5C"/>
      <w:shd w:val="clear" w:color="auto" w:fill="E1DFDD"/>
    </w:rPr>
  </w:style>
  <w:style w:type="character" w:styleId="Lienhypertextesuivivisit">
    <w:name w:val="FollowedHyperlink"/>
    <w:basedOn w:val="Policepardfaut"/>
    <w:uiPriority w:val="99"/>
    <w:semiHidden/>
    <w:rsid w:val="00542DF0"/>
    <w:rPr>
      <w:color w:val="2B3BB2" w:themeColor="accent1"/>
      <w:u w:val="single"/>
    </w:rPr>
  </w:style>
  <w:style w:type="table" w:styleId="Grilledutableau">
    <w:name w:val="Table Grid"/>
    <w:basedOn w:val="TableauNormal"/>
    <w:uiPriority w:val="59"/>
    <w:rsid w:val="00542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rsid w:val="00542DF0"/>
  </w:style>
  <w:style w:type="paragraph" w:customStyle="1" w:styleId="ATIHIntroduction">
    <w:name w:val="ATIH_Introduction"/>
    <w:basedOn w:val="Normal"/>
    <w:next w:val="Normal"/>
    <w:uiPriority w:val="5"/>
    <w:qFormat/>
    <w:rsid w:val="00F077FB"/>
    <w:rPr>
      <w:b/>
      <w:bCs/>
      <w:szCs w:val="28"/>
    </w:rPr>
  </w:style>
  <w:style w:type="paragraph" w:customStyle="1" w:styleId="ATIHTitre1">
    <w:name w:val="ATIH_Titre 1"/>
    <w:basedOn w:val="Normal"/>
    <w:next w:val="Normal"/>
    <w:uiPriority w:val="5"/>
    <w:qFormat/>
    <w:rsid w:val="00F077FB"/>
    <w:pPr>
      <w:keepNext/>
      <w:numPr>
        <w:numId w:val="5"/>
      </w:numPr>
      <w:spacing w:before="480" w:after="240"/>
      <w:jc w:val="left"/>
      <w:outlineLvl w:val="1"/>
    </w:pPr>
    <w:rPr>
      <w:b/>
      <w:bCs/>
      <w:color w:val="2B3BB2" w:themeColor="accent1"/>
      <w:sz w:val="24"/>
      <w:szCs w:val="24"/>
    </w:rPr>
  </w:style>
  <w:style w:type="paragraph" w:customStyle="1" w:styleId="ATIHTitre2">
    <w:name w:val="ATIH_Titre 2"/>
    <w:basedOn w:val="Normal"/>
    <w:next w:val="Normal"/>
    <w:uiPriority w:val="5"/>
    <w:qFormat/>
    <w:rsid w:val="00CF1D3F"/>
    <w:pPr>
      <w:keepNext/>
      <w:numPr>
        <w:ilvl w:val="1"/>
        <w:numId w:val="5"/>
      </w:numPr>
      <w:spacing w:before="300" w:after="200"/>
      <w:jc w:val="left"/>
      <w:outlineLvl w:val="2"/>
    </w:pPr>
    <w:rPr>
      <w:u w:val="single"/>
    </w:rPr>
  </w:style>
  <w:style w:type="paragraph" w:customStyle="1" w:styleId="ATIHIntertitre">
    <w:name w:val="ATIH_Intertitre"/>
    <w:basedOn w:val="Normal"/>
    <w:next w:val="Normal"/>
    <w:uiPriority w:val="6"/>
    <w:qFormat/>
    <w:rsid w:val="000C4C6D"/>
    <w:pPr>
      <w:keepNext/>
      <w:numPr>
        <w:numId w:val="3"/>
      </w:numPr>
      <w:spacing w:before="120" w:after="120"/>
      <w:jc w:val="left"/>
    </w:pPr>
    <w:rPr>
      <w:b/>
      <w:bCs/>
      <w:color w:val="2B3BB2" w:themeColor="accent1"/>
      <w:sz w:val="24"/>
      <w:szCs w:val="24"/>
    </w:rPr>
  </w:style>
  <w:style w:type="paragraph" w:customStyle="1" w:styleId="ATIHPuce2">
    <w:name w:val="ATIH_Puce 2"/>
    <w:basedOn w:val="Normal"/>
    <w:uiPriority w:val="6"/>
    <w:qFormat/>
    <w:rsid w:val="00E16B3D"/>
    <w:pPr>
      <w:numPr>
        <w:ilvl w:val="1"/>
        <w:numId w:val="2"/>
      </w:numPr>
      <w:spacing w:before="60"/>
    </w:pPr>
  </w:style>
  <w:style w:type="paragraph" w:styleId="TM1">
    <w:name w:val="toc 1"/>
    <w:basedOn w:val="Normal"/>
    <w:next w:val="Normal"/>
    <w:autoRedefine/>
    <w:uiPriority w:val="39"/>
    <w:rsid w:val="006234E5"/>
    <w:pPr>
      <w:spacing w:after="100"/>
    </w:pPr>
  </w:style>
  <w:style w:type="paragraph" w:styleId="TM2">
    <w:name w:val="toc 2"/>
    <w:basedOn w:val="Normal"/>
    <w:next w:val="Normal"/>
    <w:autoRedefine/>
    <w:uiPriority w:val="39"/>
    <w:rsid w:val="004B240A"/>
    <w:pPr>
      <w:tabs>
        <w:tab w:val="right" w:pos="8494"/>
      </w:tabs>
      <w:spacing w:before="240" w:line="240" w:lineRule="auto"/>
      <w:ind w:left="397" w:hanging="397"/>
      <w:jc w:val="left"/>
    </w:pPr>
    <w:rPr>
      <w:b/>
      <w:color w:val="2B3BB2" w:themeColor="accent1"/>
      <w:sz w:val="24"/>
    </w:rPr>
  </w:style>
  <w:style w:type="paragraph" w:styleId="TM3">
    <w:name w:val="toc 3"/>
    <w:basedOn w:val="Normal"/>
    <w:next w:val="Normal"/>
    <w:autoRedefine/>
    <w:uiPriority w:val="39"/>
    <w:rsid w:val="004B240A"/>
    <w:pPr>
      <w:tabs>
        <w:tab w:val="right" w:pos="8494"/>
      </w:tabs>
      <w:spacing w:before="120"/>
      <w:ind w:left="1305" w:hanging="454"/>
      <w:jc w:val="left"/>
    </w:pPr>
    <w:rPr>
      <w:u w:val="single"/>
    </w:rPr>
  </w:style>
  <w:style w:type="paragraph" w:customStyle="1" w:styleId="ATIHTitreAnnexe">
    <w:name w:val="ATIH_Titre Annexe"/>
    <w:basedOn w:val="Normal"/>
    <w:next w:val="Normal"/>
    <w:uiPriority w:val="7"/>
    <w:qFormat/>
    <w:rsid w:val="006234E5"/>
    <w:pPr>
      <w:spacing w:after="480"/>
      <w:jc w:val="left"/>
      <w:outlineLvl w:val="5"/>
    </w:pPr>
    <w:rPr>
      <w:b/>
      <w:bCs/>
      <w:color w:val="2B3BB2" w:themeColor="accent1"/>
      <w:sz w:val="50"/>
      <w:szCs w:val="50"/>
    </w:rPr>
  </w:style>
  <w:style w:type="paragraph" w:customStyle="1" w:styleId="ATIHnumrot">
    <w:name w:val="ATIH_§ numéroté"/>
    <w:basedOn w:val="Normal"/>
    <w:uiPriority w:val="7"/>
    <w:qFormat/>
    <w:rsid w:val="00A81730"/>
    <w:pPr>
      <w:numPr>
        <w:numId w:val="4"/>
      </w:numPr>
      <w:spacing w:before="120"/>
    </w:pPr>
  </w:style>
  <w:style w:type="paragraph" w:styleId="TM4">
    <w:name w:val="toc 4"/>
    <w:basedOn w:val="Normal"/>
    <w:next w:val="Normal"/>
    <w:autoRedefine/>
    <w:uiPriority w:val="39"/>
    <w:rsid w:val="004B240A"/>
    <w:pPr>
      <w:tabs>
        <w:tab w:val="right" w:pos="8494"/>
      </w:tabs>
      <w:spacing w:before="60" w:line="240" w:lineRule="auto"/>
      <w:ind w:left="1984" w:hanging="680"/>
      <w:jc w:val="left"/>
    </w:pPr>
    <w:rPr>
      <w:b/>
      <w:color w:val="000000" w:themeColor="text1"/>
    </w:rPr>
  </w:style>
  <w:style w:type="paragraph" w:customStyle="1" w:styleId="ATIHTitre3">
    <w:name w:val="ATIH_Titre 3"/>
    <w:basedOn w:val="Normal"/>
    <w:next w:val="Normal"/>
    <w:uiPriority w:val="5"/>
    <w:qFormat/>
    <w:rsid w:val="004B240A"/>
    <w:pPr>
      <w:keepNext/>
      <w:numPr>
        <w:ilvl w:val="2"/>
        <w:numId w:val="5"/>
      </w:numPr>
      <w:spacing w:before="240" w:after="120"/>
      <w:jc w:val="left"/>
      <w:outlineLvl w:val="3"/>
    </w:pPr>
    <w:rPr>
      <w:b/>
      <w:bCs/>
    </w:rPr>
  </w:style>
  <w:style w:type="paragraph" w:customStyle="1" w:styleId="ATIHTitre4">
    <w:name w:val="ATIH_Titre 4"/>
    <w:basedOn w:val="Normal"/>
    <w:next w:val="Normal"/>
    <w:uiPriority w:val="5"/>
    <w:qFormat/>
    <w:rsid w:val="004B240A"/>
    <w:pPr>
      <w:keepNext/>
      <w:numPr>
        <w:ilvl w:val="3"/>
        <w:numId w:val="5"/>
      </w:numPr>
      <w:spacing w:before="200" w:after="60"/>
      <w:jc w:val="left"/>
      <w:outlineLvl w:val="4"/>
    </w:pPr>
  </w:style>
  <w:style w:type="paragraph" w:styleId="TM5">
    <w:name w:val="toc 5"/>
    <w:basedOn w:val="Normal"/>
    <w:next w:val="Normal"/>
    <w:autoRedefine/>
    <w:uiPriority w:val="39"/>
    <w:rsid w:val="004B240A"/>
    <w:pPr>
      <w:tabs>
        <w:tab w:val="left" w:pos="2116"/>
        <w:tab w:val="right" w:pos="8494"/>
      </w:tabs>
      <w:spacing w:before="60"/>
      <w:ind w:left="2098" w:hanging="794"/>
      <w:jc w:val="left"/>
    </w:pPr>
  </w:style>
  <w:style w:type="paragraph" w:styleId="TM6">
    <w:name w:val="toc 6"/>
    <w:basedOn w:val="Normal"/>
    <w:next w:val="Normal"/>
    <w:autoRedefine/>
    <w:uiPriority w:val="39"/>
    <w:rsid w:val="004B240A"/>
    <w:pPr>
      <w:tabs>
        <w:tab w:val="right" w:pos="8494"/>
      </w:tabs>
      <w:spacing w:before="360" w:line="240" w:lineRule="auto"/>
      <w:jc w:val="left"/>
    </w:pPr>
    <w:rPr>
      <w:color w:val="2B3BB2" w:themeColor="accent1"/>
      <w:sz w:val="28"/>
    </w:rPr>
  </w:style>
  <w:style w:type="paragraph" w:customStyle="1" w:styleId="paragraph">
    <w:name w:val="paragraph"/>
    <w:basedOn w:val="Normal"/>
    <w:rsid w:val="00E65ADD"/>
    <w:pPr>
      <w:spacing w:before="100" w:beforeAutospacing="1" w:after="100" w:afterAutospacing="1" w:line="240" w:lineRule="auto"/>
      <w:jc w:val="left"/>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E65ADD"/>
  </w:style>
  <w:style w:type="character" w:customStyle="1" w:styleId="eop">
    <w:name w:val="eop"/>
    <w:basedOn w:val="Policepardfaut"/>
    <w:rsid w:val="00E65ADD"/>
  </w:style>
  <w:style w:type="character" w:customStyle="1" w:styleId="wacimagecontainer">
    <w:name w:val="wacimagecontainer"/>
    <w:basedOn w:val="Policepardfaut"/>
    <w:rsid w:val="00E65ADD"/>
  </w:style>
  <w:style w:type="paragraph" w:styleId="Rvision">
    <w:name w:val="Revision"/>
    <w:hidden/>
    <w:uiPriority w:val="99"/>
    <w:semiHidden/>
    <w:rsid w:val="00D13891"/>
  </w:style>
  <w:style w:type="character" w:styleId="Marquedecommentaire">
    <w:name w:val="annotation reference"/>
    <w:basedOn w:val="Policepardfaut"/>
    <w:uiPriority w:val="99"/>
    <w:semiHidden/>
    <w:rsid w:val="00D13891"/>
    <w:rPr>
      <w:sz w:val="16"/>
      <w:szCs w:val="16"/>
    </w:rPr>
  </w:style>
  <w:style w:type="paragraph" w:styleId="Commentaire">
    <w:name w:val="annotation text"/>
    <w:basedOn w:val="Normal"/>
    <w:link w:val="CommentaireCar"/>
    <w:uiPriority w:val="99"/>
    <w:semiHidden/>
    <w:rsid w:val="00D13891"/>
    <w:pPr>
      <w:spacing w:line="240" w:lineRule="auto"/>
    </w:pPr>
  </w:style>
  <w:style w:type="character" w:customStyle="1" w:styleId="CommentaireCar">
    <w:name w:val="Commentaire Car"/>
    <w:basedOn w:val="Policepardfaut"/>
    <w:link w:val="Commentaire"/>
    <w:uiPriority w:val="99"/>
    <w:semiHidden/>
    <w:rsid w:val="00D13891"/>
  </w:style>
  <w:style w:type="paragraph" w:styleId="Objetducommentaire">
    <w:name w:val="annotation subject"/>
    <w:basedOn w:val="Commentaire"/>
    <w:next w:val="Commentaire"/>
    <w:link w:val="ObjetducommentaireCar"/>
    <w:uiPriority w:val="99"/>
    <w:semiHidden/>
    <w:rsid w:val="00D13891"/>
    <w:rPr>
      <w:b/>
      <w:bCs/>
    </w:rPr>
  </w:style>
  <w:style w:type="character" w:customStyle="1" w:styleId="ObjetducommentaireCar">
    <w:name w:val="Objet du commentaire Car"/>
    <w:basedOn w:val="CommentaireCar"/>
    <w:link w:val="Objetducommentaire"/>
    <w:uiPriority w:val="99"/>
    <w:semiHidden/>
    <w:rsid w:val="00D13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779429">
      <w:bodyDiv w:val="1"/>
      <w:marLeft w:val="0"/>
      <w:marRight w:val="0"/>
      <w:marTop w:val="0"/>
      <w:marBottom w:val="0"/>
      <w:divBdr>
        <w:top w:val="none" w:sz="0" w:space="0" w:color="auto"/>
        <w:left w:val="none" w:sz="0" w:space="0" w:color="auto"/>
        <w:bottom w:val="none" w:sz="0" w:space="0" w:color="auto"/>
        <w:right w:val="none" w:sz="0" w:space="0" w:color="auto"/>
      </w:divBdr>
      <w:divsChild>
        <w:div w:id="1167671965">
          <w:marLeft w:val="0"/>
          <w:marRight w:val="0"/>
          <w:marTop w:val="0"/>
          <w:marBottom w:val="0"/>
          <w:divBdr>
            <w:top w:val="none" w:sz="0" w:space="0" w:color="auto"/>
            <w:left w:val="none" w:sz="0" w:space="0" w:color="auto"/>
            <w:bottom w:val="none" w:sz="0" w:space="0" w:color="auto"/>
            <w:right w:val="none" w:sz="0" w:space="0" w:color="auto"/>
          </w:divBdr>
          <w:divsChild>
            <w:div w:id="1039626240">
              <w:marLeft w:val="0"/>
              <w:marRight w:val="0"/>
              <w:marTop w:val="0"/>
              <w:marBottom w:val="0"/>
              <w:divBdr>
                <w:top w:val="none" w:sz="0" w:space="0" w:color="auto"/>
                <w:left w:val="none" w:sz="0" w:space="0" w:color="auto"/>
                <w:bottom w:val="none" w:sz="0" w:space="0" w:color="auto"/>
                <w:right w:val="none" w:sz="0" w:space="0" w:color="auto"/>
              </w:divBdr>
            </w:div>
            <w:div w:id="1390835723">
              <w:marLeft w:val="0"/>
              <w:marRight w:val="0"/>
              <w:marTop w:val="0"/>
              <w:marBottom w:val="0"/>
              <w:divBdr>
                <w:top w:val="none" w:sz="0" w:space="0" w:color="auto"/>
                <w:left w:val="none" w:sz="0" w:space="0" w:color="auto"/>
                <w:bottom w:val="none" w:sz="0" w:space="0" w:color="auto"/>
                <w:right w:val="none" w:sz="0" w:space="0" w:color="auto"/>
              </w:divBdr>
              <w:divsChild>
                <w:div w:id="21512882">
                  <w:marLeft w:val="0"/>
                  <w:marRight w:val="0"/>
                  <w:marTop w:val="0"/>
                  <w:marBottom w:val="0"/>
                  <w:divBdr>
                    <w:top w:val="none" w:sz="0" w:space="0" w:color="auto"/>
                    <w:left w:val="none" w:sz="0" w:space="0" w:color="auto"/>
                    <w:bottom w:val="none" w:sz="0" w:space="0" w:color="auto"/>
                    <w:right w:val="none" w:sz="0" w:space="0" w:color="auto"/>
                  </w:divBdr>
                  <w:divsChild>
                    <w:div w:id="1818567552">
                      <w:marLeft w:val="0"/>
                      <w:marRight w:val="0"/>
                      <w:marTop w:val="0"/>
                      <w:marBottom w:val="0"/>
                      <w:divBdr>
                        <w:top w:val="none" w:sz="0" w:space="0" w:color="auto"/>
                        <w:left w:val="none" w:sz="0" w:space="0" w:color="auto"/>
                        <w:bottom w:val="none" w:sz="0" w:space="0" w:color="auto"/>
                        <w:right w:val="none" w:sz="0" w:space="0" w:color="auto"/>
                      </w:divBdr>
                      <w:divsChild>
                        <w:div w:id="1259143704">
                          <w:marLeft w:val="0"/>
                          <w:marRight w:val="0"/>
                          <w:marTop w:val="0"/>
                          <w:marBottom w:val="0"/>
                          <w:divBdr>
                            <w:top w:val="none" w:sz="0" w:space="0" w:color="auto"/>
                            <w:left w:val="none" w:sz="0" w:space="0" w:color="auto"/>
                            <w:bottom w:val="none" w:sz="0" w:space="0" w:color="auto"/>
                            <w:right w:val="none" w:sz="0" w:space="0" w:color="auto"/>
                          </w:divBdr>
                        </w:div>
                      </w:divsChild>
                    </w:div>
                    <w:div w:id="1892643654">
                      <w:marLeft w:val="0"/>
                      <w:marRight w:val="0"/>
                      <w:marTop w:val="0"/>
                      <w:marBottom w:val="0"/>
                      <w:divBdr>
                        <w:top w:val="none" w:sz="0" w:space="0" w:color="auto"/>
                        <w:left w:val="none" w:sz="0" w:space="0" w:color="auto"/>
                        <w:bottom w:val="none" w:sz="0" w:space="0" w:color="auto"/>
                        <w:right w:val="none" w:sz="0" w:space="0" w:color="auto"/>
                      </w:divBdr>
                      <w:divsChild>
                        <w:div w:id="111902155">
                          <w:marLeft w:val="0"/>
                          <w:marRight w:val="0"/>
                          <w:marTop w:val="0"/>
                          <w:marBottom w:val="0"/>
                          <w:divBdr>
                            <w:top w:val="none" w:sz="0" w:space="0" w:color="auto"/>
                            <w:left w:val="none" w:sz="0" w:space="0" w:color="auto"/>
                            <w:bottom w:val="none" w:sz="0" w:space="0" w:color="auto"/>
                            <w:right w:val="none" w:sz="0" w:space="0" w:color="auto"/>
                          </w:divBdr>
                        </w:div>
                      </w:divsChild>
                    </w:div>
                    <w:div w:id="877470304">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0"/>
                          <w:marBottom w:val="0"/>
                          <w:divBdr>
                            <w:top w:val="none" w:sz="0" w:space="0" w:color="auto"/>
                            <w:left w:val="none" w:sz="0" w:space="0" w:color="auto"/>
                            <w:bottom w:val="none" w:sz="0" w:space="0" w:color="auto"/>
                            <w:right w:val="none" w:sz="0" w:space="0" w:color="auto"/>
                          </w:divBdr>
                        </w:div>
                      </w:divsChild>
                    </w:div>
                    <w:div w:id="356468335">
                      <w:marLeft w:val="0"/>
                      <w:marRight w:val="0"/>
                      <w:marTop w:val="0"/>
                      <w:marBottom w:val="0"/>
                      <w:divBdr>
                        <w:top w:val="none" w:sz="0" w:space="0" w:color="auto"/>
                        <w:left w:val="none" w:sz="0" w:space="0" w:color="auto"/>
                        <w:bottom w:val="none" w:sz="0" w:space="0" w:color="auto"/>
                        <w:right w:val="none" w:sz="0" w:space="0" w:color="auto"/>
                      </w:divBdr>
                      <w:divsChild>
                        <w:div w:id="1345938866">
                          <w:marLeft w:val="0"/>
                          <w:marRight w:val="0"/>
                          <w:marTop w:val="0"/>
                          <w:marBottom w:val="0"/>
                          <w:divBdr>
                            <w:top w:val="none" w:sz="0" w:space="0" w:color="auto"/>
                            <w:left w:val="none" w:sz="0" w:space="0" w:color="auto"/>
                            <w:bottom w:val="none" w:sz="0" w:space="0" w:color="auto"/>
                            <w:right w:val="none" w:sz="0" w:space="0" w:color="auto"/>
                          </w:divBdr>
                        </w:div>
                      </w:divsChild>
                    </w:div>
                    <w:div w:id="323171476">
                      <w:marLeft w:val="0"/>
                      <w:marRight w:val="0"/>
                      <w:marTop w:val="0"/>
                      <w:marBottom w:val="0"/>
                      <w:divBdr>
                        <w:top w:val="none" w:sz="0" w:space="0" w:color="auto"/>
                        <w:left w:val="none" w:sz="0" w:space="0" w:color="auto"/>
                        <w:bottom w:val="none" w:sz="0" w:space="0" w:color="auto"/>
                        <w:right w:val="none" w:sz="0" w:space="0" w:color="auto"/>
                      </w:divBdr>
                      <w:divsChild>
                        <w:div w:id="837698131">
                          <w:marLeft w:val="0"/>
                          <w:marRight w:val="0"/>
                          <w:marTop w:val="0"/>
                          <w:marBottom w:val="0"/>
                          <w:divBdr>
                            <w:top w:val="none" w:sz="0" w:space="0" w:color="auto"/>
                            <w:left w:val="none" w:sz="0" w:space="0" w:color="auto"/>
                            <w:bottom w:val="none" w:sz="0" w:space="0" w:color="auto"/>
                            <w:right w:val="none" w:sz="0" w:space="0" w:color="auto"/>
                          </w:divBdr>
                        </w:div>
                      </w:divsChild>
                    </w:div>
                    <w:div w:id="836311269">
                      <w:marLeft w:val="0"/>
                      <w:marRight w:val="0"/>
                      <w:marTop w:val="0"/>
                      <w:marBottom w:val="0"/>
                      <w:divBdr>
                        <w:top w:val="none" w:sz="0" w:space="0" w:color="auto"/>
                        <w:left w:val="none" w:sz="0" w:space="0" w:color="auto"/>
                        <w:bottom w:val="none" w:sz="0" w:space="0" w:color="auto"/>
                        <w:right w:val="none" w:sz="0" w:space="0" w:color="auto"/>
                      </w:divBdr>
                      <w:divsChild>
                        <w:div w:id="637763037">
                          <w:marLeft w:val="0"/>
                          <w:marRight w:val="0"/>
                          <w:marTop w:val="0"/>
                          <w:marBottom w:val="0"/>
                          <w:divBdr>
                            <w:top w:val="none" w:sz="0" w:space="0" w:color="auto"/>
                            <w:left w:val="none" w:sz="0" w:space="0" w:color="auto"/>
                            <w:bottom w:val="none" w:sz="0" w:space="0" w:color="auto"/>
                            <w:right w:val="none" w:sz="0" w:space="0" w:color="auto"/>
                          </w:divBdr>
                        </w:div>
                      </w:divsChild>
                    </w:div>
                    <w:div w:id="1056859965">
                      <w:marLeft w:val="0"/>
                      <w:marRight w:val="0"/>
                      <w:marTop w:val="0"/>
                      <w:marBottom w:val="0"/>
                      <w:divBdr>
                        <w:top w:val="none" w:sz="0" w:space="0" w:color="auto"/>
                        <w:left w:val="none" w:sz="0" w:space="0" w:color="auto"/>
                        <w:bottom w:val="none" w:sz="0" w:space="0" w:color="auto"/>
                        <w:right w:val="none" w:sz="0" w:space="0" w:color="auto"/>
                      </w:divBdr>
                      <w:divsChild>
                        <w:div w:id="659701069">
                          <w:marLeft w:val="0"/>
                          <w:marRight w:val="0"/>
                          <w:marTop w:val="0"/>
                          <w:marBottom w:val="0"/>
                          <w:divBdr>
                            <w:top w:val="none" w:sz="0" w:space="0" w:color="auto"/>
                            <w:left w:val="none" w:sz="0" w:space="0" w:color="auto"/>
                            <w:bottom w:val="none" w:sz="0" w:space="0" w:color="auto"/>
                            <w:right w:val="none" w:sz="0" w:space="0" w:color="auto"/>
                          </w:divBdr>
                        </w:div>
                      </w:divsChild>
                    </w:div>
                    <w:div w:id="979000964">
                      <w:marLeft w:val="0"/>
                      <w:marRight w:val="0"/>
                      <w:marTop w:val="0"/>
                      <w:marBottom w:val="0"/>
                      <w:divBdr>
                        <w:top w:val="none" w:sz="0" w:space="0" w:color="auto"/>
                        <w:left w:val="none" w:sz="0" w:space="0" w:color="auto"/>
                        <w:bottom w:val="none" w:sz="0" w:space="0" w:color="auto"/>
                        <w:right w:val="none" w:sz="0" w:space="0" w:color="auto"/>
                      </w:divBdr>
                      <w:divsChild>
                        <w:div w:id="1153568961">
                          <w:marLeft w:val="0"/>
                          <w:marRight w:val="0"/>
                          <w:marTop w:val="0"/>
                          <w:marBottom w:val="0"/>
                          <w:divBdr>
                            <w:top w:val="none" w:sz="0" w:space="0" w:color="auto"/>
                            <w:left w:val="none" w:sz="0" w:space="0" w:color="auto"/>
                            <w:bottom w:val="none" w:sz="0" w:space="0" w:color="auto"/>
                            <w:right w:val="none" w:sz="0" w:space="0" w:color="auto"/>
                          </w:divBdr>
                        </w:div>
                      </w:divsChild>
                    </w:div>
                    <w:div w:id="83573219">
                      <w:marLeft w:val="0"/>
                      <w:marRight w:val="0"/>
                      <w:marTop w:val="0"/>
                      <w:marBottom w:val="0"/>
                      <w:divBdr>
                        <w:top w:val="none" w:sz="0" w:space="0" w:color="auto"/>
                        <w:left w:val="none" w:sz="0" w:space="0" w:color="auto"/>
                        <w:bottom w:val="none" w:sz="0" w:space="0" w:color="auto"/>
                        <w:right w:val="none" w:sz="0" w:space="0" w:color="auto"/>
                      </w:divBdr>
                      <w:divsChild>
                        <w:div w:id="508329703">
                          <w:marLeft w:val="0"/>
                          <w:marRight w:val="0"/>
                          <w:marTop w:val="0"/>
                          <w:marBottom w:val="0"/>
                          <w:divBdr>
                            <w:top w:val="none" w:sz="0" w:space="0" w:color="auto"/>
                            <w:left w:val="none" w:sz="0" w:space="0" w:color="auto"/>
                            <w:bottom w:val="none" w:sz="0" w:space="0" w:color="auto"/>
                            <w:right w:val="none" w:sz="0" w:space="0" w:color="auto"/>
                          </w:divBdr>
                        </w:div>
                      </w:divsChild>
                    </w:div>
                    <w:div w:id="397363312">
                      <w:marLeft w:val="0"/>
                      <w:marRight w:val="0"/>
                      <w:marTop w:val="0"/>
                      <w:marBottom w:val="0"/>
                      <w:divBdr>
                        <w:top w:val="none" w:sz="0" w:space="0" w:color="auto"/>
                        <w:left w:val="none" w:sz="0" w:space="0" w:color="auto"/>
                        <w:bottom w:val="none" w:sz="0" w:space="0" w:color="auto"/>
                        <w:right w:val="none" w:sz="0" w:space="0" w:color="auto"/>
                      </w:divBdr>
                      <w:divsChild>
                        <w:div w:id="1139150906">
                          <w:marLeft w:val="0"/>
                          <w:marRight w:val="0"/>
                          <w:marTop w:val="0"/>
                          <w:marBottom w:val="0"/>
                          <w:divBdr>
                            <w:top w:val="none" w:sz="0" w:space="0" w:color="auto"/>
                            <w:left w:val="none" w:sz="0" w:space="0" w:color="auto"/>
                            <w:bottom w:val="none" w:sz="0" w:space="0" w:color="auto"/>
                            <w:right w:val="none" w:sz="0" w:space="0" w:color="auto"/>
                          </w:divBdr>
                        </w:div>
                      </w:divsChild>
                    </w:div>
                    <w:div w:id="716970500">
                      <w:marLeft w:val="0"/>
                      <w:marRight w:val="0"/>
                      <w:marTop w:val="0"/>
                      <w:marBottom w:val="0"/>
                      <w:divBdr>
                        <w:top w:val="none" w:sz="0" w:space="0" w:color="auto"/>
                        <w:left w:val="none" w:sz="0" w:space="0" w:color="auto"/>
                        <w:bottom w:val="none" w:sz="0" w:space="0" w:color="auto"/>
                        <w:right w:val="none" w:sz="0" w:space="0" w:color="auto"/>
                      </w:divBdr>
                      <w:divsChild>
                        <w:div w:id="2088378461">
                          <w:marLeft w:val="0"/>
                          <w:marRight w:val="0"/>
                          <w:marTop w:val="0"/>
                          <w:marBottom w:val="0"/>
                          <w:divBdr>
                            <w:top w:val="none" w:sz="0" w:space="0" w:color="auto"/>
                            <w:left w:val="none" w:sz="0" w:space="0" w:color="auto"/>
                            <w:bottom w:val="none" w:sz="0" w:space="0" w:color="auto"/>
                            <w:right w:val="none" w:sz="0" w:space="0" w:color="auto"/>
                          </w:divBdr>
                        </w:div>
                      </w:divsChild>
                    </w:div>
                    <w:div w:id="248580168">
                      <w:marLeft w:val="0"/>
                      <w:marRight w:val="0"/>
                      <w:marTop w:val="0"/>
                      <w:marBottom w:val="0"/>
                      <w:divBdr>
                        <w:top w:val="none" w:sz="0" w:space="0" w:color="auto"/>
                        <w:left w:val="none" w:sz="0" w:space="0" w:color="auto"/>
                        <w:bottom w:val="none" w:sz="0" w:space="0" w:color="auto"/>
                        <w:right w:val="none" w:sz="0" w:space="0" w:color="auto"/>
                      </w:divBdr>
                      <w:divsChild>
                        <w:div w:id="317005426">
                          <w:marLeft w:val="0"/>
                          <w:marRight w:val="0"/>
                          <w:marTop w:val="0"/>
                          <w:marBottom w:val="0"/>
                          <w:divBdr>
                            <w:top w:val="none" w:sz="0" w:space="0" w:color="auto"/>
                            <w:left w:val="none" w:sz="0" w:space="0" w:color="auto"/>
                            <w:bottom w:val="none" w:sz="0" w:space="0" w:color="auto"/>
                            <w:right w:val="none" w:sz="0" w:space="0" w:color="auto"/>
                          </w:divBdr>
                        </w:div>
                      </w:divsChild>
                    </w:div>
                    <w:div w:id="1798180412">
                      <w:marLeft w:val="0"/>
                      <w:marRight w:val="0"/>
                      <w:marTop w:val="0"/>
                      <w:marBottom w:val="0"/>
                      <w:divBdr>
                        <w:top w:val="none" w:sz="0" w:space="0" w:color="auto"/>
                        <w:left w:val="none" w:sz="0" w:space="0" w:color="auto"/>
                        <w:bottom w:val="none" w:sz="0" w:space="0" w:color="auto"/>
                        <w:right w:val="none" w:sz="0" w:space="0" w:color="auto"/>
                      </w:divBdr>
                      <w:divsChild>
                        <w:div w:id="730930921">
                          <w:marLeft w:val="0"/>
                          <w:marRight w:val="0"/>
                          <w:marTop w:val="0"/>
                          <w:marBottom w:val="0"/>
                          <w:divBdr>
                            <w:top w:val="none" w:sz="0" w:space="0" w:color="auto"/>
                            <w:left w:val="none" w:sz="0" w:space="0" w:color="auto"/>
                            <w:bottom w:val="none" w:sz="0" w:space="0" w:color="auto"/>
                            <w:right w:val="none" w:sz="0" w:space="0" w:color="auto"/>
                          </w:divBdr>
                        </w:div>
                      </w:divsChild>
                    </w:div>
                    <w:div w:id="508104757">
                      <w:marLeft w:val="0"/>
                      <w:marRight w:val="0"/>
                      <w:marTop w:val="0"/>
                      <w:marBottom w:val="0"/>
                      <w:divBdr>
                        <w:top w:val="none" w:sz="0" w:space="0" w:color="auto"/>
                        <w:left w:val="none" w:sz="0" w:space="0" w:color="auto"/>
                        <w:bottom w:val="none" w:sz="0" w:space="0" w:color="auto"/>
                        <w:right w:val="none" w:sz="0" w:space="0" w:color="auto"/>
                      </w:divBdr>
                      <w:divsChild>
                        <w:div w:id="823547203">
                          <w:marLeft w:val="0"/>
                          <w:marRight w:val="0"/>
                          <w:marTop w:val="0"/>
                          <w:marBottom w:val="0"/>
                          <w:divBdr>
                            <w:top w:val="none" w:sz="0" w:space="0" w:color="auto"/>
                            <w:left w:val="none" w:sz="0" w:space="0" w:color="auto"/>
                            <w:bottom w:val="none" w:sz="0" w:space="0" w:color="auto"/>
                            <w:right w:val="none" w:sz="0" w:space="0" w:color="auto"/>
                          </w:divBdr>
                        </w:div>
                      </w:divsChild>
                    </w:div>
                    <w:div w:id="472253211">
                      <w:marLeft w:val="0"/>
                      <w:marRight w:val="0"/>
                      <w:marTop w:val="0"/>
                      <w:marBottom w:val="0"/>
                      <w:divBdr>
                        <w:top w:val="none" w:sz="0" w:space="0" w:color="auto"/>
                        <w:left w:val="none" w:sz="0" w:space="0" w:color="auto"/>
                        <w:bottom w:val="none" w:sz="0" w:space="0" w:color="auto"/>
                        <w:right w:val="none" w:sz="0" w:space="0" w:color="auto"/>
                      </w:divBdr>
                      <w:divsChild>
                        <w:div w:id="1272591634">
                          <w:marLeft w:val="0"/>
                          <w:marRight w:val="0"/>
                          <w:marTop w:val="0"/>
                          <w:marBottom w:val="0"/>
                          <w:divBdr>
                            <w:top w:val="none" w:sz="0" w:space="0" w:color="auto"/>
                            <w:left w:val="none" w:sz="0" w:space="0" w:color="auto"/>
                            <w:bottom w:val="none" w:sz="0" w:space="0" w:color="auto"/>
                            <w:right w:val="none" w:sz="0" w:space="0" w:color="auto"/>
                          </w:divBdr>
                        </w:div>
                      </w:divsChild>
                    </w:div>
                    <w:div w:id="241138403">
                      <w:marLeft w:val="0"/>
                      <w:marRight w:val="0"/>
                      <w:marTop w:val="0"/>
                      <w:marBottom w:val="0"/>
                      <w:divBdr>
                        <w:top w:val="none" w:sz="0" w:space="0" w:color="auto"/>
                        <w:left w:val="none" w:sz="0" w:space="0" w:color="auto"/>
                        <w:bottom w:val="none" w:sz="0" w:space="0" w:color="auto"/>
                        <w:right w:val="none" w:sz="0" w:space="0" w:color="auto"/>
                      </w:divBdr>
                      <w:divsChild>
                        <w:div w:id="1019741955">
                          <w:marLeft w:val="0"/>
                          <w:marRight w:val="0"/>
                          <w:marTop w:val="0"/>
                          <w:marBottom w:val="0"/>
                          <w:divBdr>
                            <w:top w:val="none" w:sz="0" w:space="0" w:color="auto"/>
                            <w:left w:val="none" w:sz="0" w:space="0" w:color="auto"/>
                            <w:bottom w:val="none" w:sz="0" w:space="0" w:color="auto"/>
                            <w:right w:val="none" w:sz="0" w:space="0" w:color="auto"/>
                          </w:divBdr>
                        </w:div>
                      </w:divsChild>
                    </w:div>
                    <w:div w:id="1217938284">
                      <w:marLeft w:val="0"/>
                      <w:marRight w:val="0"/>
                      <w:marTop w:val="0"/>
                      <w:marBottom w:val="0"/>
                      <w:divBdr>
                        <w:top w:val="none" w:sz="0" w:space="0" w:color="auto"/>
                        <w:left w:val="none" w:sz="0" w:space="0" w:color="auto"/>
                        <w:bottom w:val="none" w:sz="0" w:space="0" w:color="auto"/>
                        <w:right w:val="none" w:sz="0" w:space="0" w:color="auto"/>
                      </w:divBdr>
                      <w:divsChild>
                        <w:div w:id="51390785">
                          <w:marLeft w:val="0"/>
                          <w:marRight w:val="0"/>
                          <w:marTop w:val="0"/>
                          <w:marBottom w:val="0"/>
                          <w:divBdr>
                            <w:top w:val="none" w:sz="0" w:space="0" w:color="auto"/>
                            <w:left w:val="none" w:sz="0" w:space="0" w:color="auto"/>
                            <w:bottom w:val="none" w:sz="0" w:space="0" w:color="auto"/>
                            <w:right w:val="none" w:sz="0" w:space="0" w:color="auto"/>
                          </w:divBdr>
                        </w:div>
                      </w:divsChild>
                    </w:div>
                    <w:div w:id="2095347703">
                      <w:marLeft w:val="0"/>
                      <w:marRight w:val="0"/>
                      <w:marTop w:val="0"/>
                      <w:marBottom w:val="0"/>
                      <w:divBdr>
                        <w:top w:val="none" w:sz="0" w:space="0" w:color="auto"/>
                        <w:left w:val="none" w:sz="0" w:space="0" w:color="auto"/>
                        <w:bottom w:val="none" w:sz="0" w:space="0" w:color="auto"/>
                        <w:right w:val="none" w:sz="0" w:space="0" w:color="auto"/>
                      </w:divBdr>
                      <w:divsChild>
                        <w:div w:id="507909365">
                          <w:marLeft w:val="0"/>
                          <w:marRight w:val="0"/>
                          <w:marTop w:val="0"/>
                          <w:marBottom w:val="0"/>
                          <w:divBdr>
                            <w:top w:val="none" w:sz="0" w:space="0" w:color="auto"/>
                            <w:left w:val="none" w:sz="0" w:space="0" w:color="auto"/>
                            <w:bottom w:val="none" w:sz="0" w:space="0" w:color="auto"/>
                            <w:right w:val="none" w:sz="0" w:space="0" w:color="auto"/>
                          </w:divBdr>
                        </w:div>
                      </w:divsChild>
                    </w:div>
                    <w:div w:id="13305982">
                      <w:marLeft w:val="0"/>
                      <w:marRight w:val="0"/>
                      <w:marTop w:val="0"/>
                      <w:marBottom w:val="0"/>
                      <w:divBdr>
                        <w:top w:val="none" w:sz="0" w:space="0" w:color="auto"/>
                        <w:left w:val="none" w:sz="0" w:space="0" w:color="auto"/>
                        <w:bottom w:val="none" w:sz="0" w:space="0" w:color="auto"/>
                        <w:right w:val="none" w:sz="0" w:space="0" w:color="auto"/>
                      </w:divBdr>
                      <w:divsChild>
                        <w:div w:id="1835148033">
                          <w:marLeft w:val="0"/>
                          <w:marRight w:val="0"/>
                          <w:marTop w:val="0"/>
                          <w:marBottom w:val="0"/>
                          <w:divBdr>
                            <w:top w:val="none" w:sz="0" w:space="0" w:color="auto"/>
                            <w:left w:val="none" w:sz="0" w:space="0" w:color="auto"/>
                            <w:bottom w:val="none" w:sz="0" w:space="0" w:color="auto"/>
                            <w:right w:val="none" w:sz="0" w:space="0" w:color="auto"/>
                          </w:divBdr>
                        </w:div>
                      </w:divsChild>
                    </w:div>
                    <w:div w:id="1542550381">
                      <w:marLeft w:val="0"/>
                      <w:marRight w:val="0"/>
                      <w:marTop w:val="0"/>
                      <w:marBottom w:val="0"/>
                      <w:divBdr>
                        <w:top w:val="none" w:sz="0" w:space="0" w:color="auto"/>
                        <w:left w:val="none" w:sz="0" w:space="0" w:color="auto"/>
                        <w:bottom w:val="none" w:sz="0" w:space="0" w:color="auto"/>
                        <w:right w:val="none" w:sz="0" w:space="0" w:color="auto"/>
                      </w:divBdr>
                      <w:divsChild>
                        <w:div w:id="1547791517">
                          <w:marLeft w:val="0"/>
                          <w:marRight w:val="0"/>
                          <w:marTop w:val="0"/>
                          <w:marBottom w:val="0"/>
                          <w:divBdr>
                            <w:top w:val="none" w:sz="0" w:space="0" w:color="auto"/>
                            <w:left w:val="none" w:sz="0" w:space="0" w:color="auto"/>
                            <w:bottom w:val="none" w:sz="0" w:space="0" w:color="auto"/>
                            <w:right w:val="none" w:sz="0" w:space="0" w:color="auto"/>
                          </w:divBdr>
                        </w:div>
                      </w:divsChild>
                    </w:div>
                    <w:div w:id="1360279956">
                      <w:marLeft w:val="0"/>
                      <w:marRight w:val="0"/>
                      <w:marTop w:val="0"/>
                      <w:marBottom w:val="0"/>
                      <w:divBdr>
                        <w:top w:val="none" w:sz="0" w:space="0" w:color="auto"/>
                        <w:left w:val="none" w:sz="0" w:space="0" w:color="auto"/>
                        <w:bottom w:val="none" w:sz="0" w:space="0" w:color="auto"/>
                        <w:right w:val="none" w:sz="0" w:space="0" w:color="auto"/>
                      </w:divBdr>
                      <w:divsChild>
                        <w:div w:id="1473012728">
                          <w:marLeft w:val="0"/>
                          <w:marRight w:val="0"/>
                          <w:marTop w:val="0"/>
                          <w:marBottom w:val="0"/>
                          <w:divBdr>
                            <w:top w:val="none" w:sz="0" w:space="0" w:color="auto"/>
                            <w:left w:val="none" w:sz="0" w:space="0" w:color="auto"/>
                            <w:bottom w:val="none" w:sz="0" w:space="0" w:color="auto"/>
                            <w:right w:val="none" w:sz="0" w:space="0" w:color="auto"/>
                          </w:divBdr>
                        </w:div>
                      </w:divsChild>
                    </w:div>
                    <w:div w:id="1759204974">
                      <w:marLeft w:val="0"/>
                      <w:marRight w:val="0"/>
                      <w:marTop w:val="0"/>
                      <w:marBottom w:val="0"/>
                      <w:divBdr>
                        <w:top w:val="none" w:sz="0" w:space="0" w:color="auto"/>
                        <w:left w:val="none" w:sz="0" w:space="0" w:color="auto"/>
                        <w:bottom w:val="none" w:sz="0" w:space="0" w:color="auto"/>
                        <w:right w:val="none" w:sz="0" w:space="0" w:color="auto"/>
                      </w:divBdr>
                      <w:divsChild>
                        <w:div w:id="199974584">
                          <w:marLeft w:val="0"/>
                          <w:marRight w:val="0"/>
                          <w:marTop w:val="0"/>
                          <w:marBottom w:val="0"/>
                          <w:divBdr>
                            <w:top w:val="none" w:sz="0" w:space="0" w:color="auto"/>
                            <w:left w:val="none" w:sz="0" w:space="0" w:color="auto"/>
                            <w:bottom w:val="none" w:sz="0" w:space="0" w:color="auto"/>
                            <w:right w:val="none" w:sz="0" w:space="0" w:color="auto"/>
                          </w:divBdr>
                        </w:div>
                      </w:divsChild>
                    </w:div>
                    <w:div w:id="1591966674">
                      <w:marLeft w:val="0"/>
                      <w:marRight w:val="0"/>
                      <w:marTop w:val="0"/>
                      <w:marBottom w:val="0"/>
                      <w:divBdr>
                        <w:top w:val="none" w:sz="0" w:space="0" w:color="auto"/>
                        <w:left w:val="none" w:sz="0" w:space="0" w:color="auto"/>
                        <w:bottom w:val="none" w:sz="0" w:space="0" w:color="auto"/>
                        <w:right w:val="none" w:sz="0" w:space="0" w:color="auto"/>
                      </w:divBdr>
                      <w:divsChild>
                        <w:div w:id="1764300387">
                          <w:marLeft w:val="0"/>
                          <w:marRight w:val="0"/>
                          <w:marTop w:val="0"/>
                          <w:marBottom w:val="0"/>
                          <w:divBdr>
                            <w:top w:val="none" w:sz="0" w:space="0" w:color="auto"/>
                            <w:left w:val="none" w:sz="0" w:space="0" w:color="auto"/>
                            <w:bottom w:val="none" w:sz="0" w:space="0" w:color="auto"/>
                            <w:right w:val="none" w:sz="0" w:space="0" w:color="auto"/>
                          </w:divBdr>
                        </w:div>
                      </w:divsChild>
                    </w:div>
                    <w:div w:id="34504091">
                      <w:marLeft w:val="0"/>
                      <w:marRight w:val="0"/>
                      <w:marTop w:val="0"/>
                      <w:marBottom w:val="0"/>
                      <w:divBdr>
                        <w:top w:val="none" w:sz="0" w:space="0" w:color="auto"/>
                        <w:left w:val="none" w:sz="0" w:space="0" w:color="auto"/>
                        <w:bottom w:val="none" w:sz="0" w:space="0" w:color="auto"/>
                        <w:right w:val="none" w:sz="0" w:space="0" w:color="auto"/>
                      </w:divBdr>
                      <w:divsChild>
                        <w:div w:id="1389257708">
                          <w:marLeft w:val="0"/>
                          <w:marRight w:val="0"/>
                          <w:marTop w:val="0"/>
                          <w:marBottom w:val="0"/>
                          <w:divBdr>
                            <w:top w:val="none" w:sz="0" w:space="0" w:color="auto"/>
                            <w:left w:val="none" w:sz="0" w:space="0" w:color="auto"/>
                            <w:bottom w:val="none" w:sz="0" w:space="0" w:color="auto"/>
                            <w:right w:val="none" w:sz="0" w:space="0" w:color="auto"/>
                          </w:divBdr>
                        </w:div>
                      </w:divsChild>
                    </w:div>
                    <w:div w:id="1864198559">
                      <w:marLeft w:val="0"/>
                      <w:marRight w:val="0"/>
                      <w:marTop w:val="0"/>
                      <w:marBottom w:val="0"/>
                      <w:divBdr>
                        <w:top w:val="none" w:sz="0" w:space="0" w:color="auto"/>
                        <w:left w:val="none" w:sz="0" w:space="0" w:color="auto"/>
                        <w:bottom w:val="none" w:sz="0" w:space="0" w:color="auto"/>
                        <w:right w:val="none" w:sz="0" w:space="0" w:color="auto"/>
                      </w:divBdr>
                      <w:divsChild>
                        <w:div w:id="1407724250">
                          <w:marLeft w:val="0"/>
                          <w:marRight w:val="0"/>
                          <w:marTop w:val="0"/>
                          <w:marBottom w:val="0"/>
                          <w:divBdr>
                            <w:top w:val="none" w:sz="0" w:space="0" w:color="auto"/>
                            <w:left w:val="none" w:sz="0" w:space="0" w:color="auto"/>
                            <w:bottom w:val="none" w:sz="0" w:space="0" w:color="auto"/>
                            <w:right w:val="none" w:sz="0" w:space="0" w:color="auto"/>
                          </w:divBdr>
                        </w:div>
                      </w:divsChild>
                    </w:div>
                    <w:div w:id="136147612">
                      <w:marLeft w:val="0"/>
                      <w:marRight w:val="0"/>
                      <w:marTop w:val="0"/>
                      <w:marBottom w:val="0"/>
                      <w:divBdr>
                        <w:top w:val="none" w:sz="0" w:space="0" w:color="auto"/>
                        <w:left w:val="none" w:sz="0" w:space="0" w:color="auto"/>
                        <w:bottom w:val="none" w:sz="0" w:space="0" w:color="auto"/>
                        <w:right w:val="none" w:sz="0" w:space="0" w:color="auto"/>
                      </w:divBdr>
                      <w:divsChild>
                        <w:div w:id="471025619">
                          <w:marLeft w:val="0"/>
                          <w:marRight w:val="0"/>
                          <w:marTop w:val="0"/>
                          <w:marBottom w:val="0"/>
                          <w:divBdr>
                            <w:top w:val="none" w:sz="0" w:space="0" w:color="auto"/>
                            <w:left w:val="none" w:sz="0" w:space="0" w:color="auto"/>
                            <w:bottom w:val="none" w:sz="0" w:space="0" w:color="auto"/>
                            <w:right w:val="none" w:sz="0" w:space="0" w:color="auto"/>
                          </w:divBdr>
                        </w:div>
                      </w:divsChild>
                    </w:div>
                    <w:div w:id="50931015">
                      <w:marLeft w:val="0"/>
                      <w:marRight w:val="0"/>
                      <w:marTop w:val="0"/>
                      <w:marBottom w:val="0"/>
                      <w:divBdr>
                        <w:top w:val="none" w:sz="0" w:space="0" w:color="auto"/>
                        <w:left w:val="none" w:sz="0" w:space="0" w:color="auto"/>
                        <w:bottom w:val="none" w:sz="0" w:space="0" w:color="auto"/>
                        <w:right w:val="none" w:sz="0" w:space="0" w:color="auto"/>
                      </w:divBdr>
                      <w:divsChild>
                        <w:div w:id="1888757789">
                          <w:marLeft w:val="0"/>
                          <w:marRight w:val="0"/>
                          <w:marTop w:val="0"/>
                          <w:marBottom w:val="0"/>
                          <w:divBdr>
                            <w:top w:val="none" w:sz="0" w:space="0" w:color="auto"/>
                            <w:left w:val="none" w:sz="0" w:space="0" w:color="auto"/>
                            <w:bottom w:val="none" w:sz="0" w:space="0" w:color="auto"/>
                            <w:right w:val="none" w:sz="0" w:space="0" w:color="auto"/>
                          </w:divBdr>
                        </w:div>
                      </w:divsChild>
                    </w:div>
                    <w:div w:id="917859741">
                      <w:marLeft w:val="0"/>
                      <w:marRight w:val="0"/>
                      <w:marTop w:val="0"/>
                      <w:marBottom w:val="0"/>
                      <w:divBdr>
                        <w:top w:val="none" w:sz="0" w:space="0" w:color="auto"/>
                        <w:left w:val="none" w:sz="0" w:space="0" w:color="auto"/>
                        <w:bottom w:val="none" w:sz="0" w:space="0" w:color="auto"/>
                        <w:right w:val="none" w:sz="0" w:space="0" w:color="auto"/>
                      </w:divBdr>
                      <w:divsChild>
                        <w:div w:id="945502036">
                          <w:marLeft w:val="0"/>
                          <w:marRight w:val="0"/>
                          <w:marTop w:val="0"/>
                          <w:marBottom w:val="0"/>
                          <w:divBdr>
                            <w:top w:val="none" w:sz="0" w:space="0" w:color="auto"/>
                            <w:left w:val="none" w:sz="0" w:space="0" w:color="auto"/>
                            <w:bottom w:val="none" w:sz="0" w:space="0" w:color="auto"/>
                            <w:right w:val="none" w:sz="0" w:space="0" w:color="auto"/>
                          </w:divBdr>
                        </w:div>
                      </w:divsChild>
                    </w:div>
                    <w:div w:id="1888570629">
                      <w:marLeft w:val="0"/>
                      <w:marRight w:val="0"/>
                      <w:marTop w:val="0"/>
                      <w:marBottom w:val="0"/>
                      <w:divBdr>
                        <w:top w:val="none" w:sz="0" w:space="0" w:color="auto"/>
                        <w:left w:val="none" w:sz="0" w:space="0" w:color="auto"/>
                        <w:bottom w:val="none" w:sz="0" w:space="0" w:color="auto"/>
                        <w:right w:val="none" w:sz="0" w:space="0" w:color="auto"/>
                      </w:divBdr>
                      <w:divsChild>
                        <w:div w:id="906257484">
                          <w:marLeft w:val="0"/>
                          <w:marRight w:val="0"/>
                          <w:marTop w:val="0"/>
                          <w:marBottom w:val="0"/>
                          <w:divBdr>
                            <w:top w:val="none" w:sz="0" w:space="0" w:color="auto"/>
                            <w:left w:val="none" w:sz="0" w:space="0" w:color="auto"/>
                            <w:bottom w:val="none" w:sz="0" w:space="0" w:color="auto"/>
                            <w:right w:val="none" w:sz="0" w:space="0" w:color="auto"/>
                          </w:divBdr>
                        </w:div>
                      </w:divsChild>
                    </w:div>
                    <w:div w:id="1895315499">
                      <w:marLeft w:val="0"/>
                      <w:marRight w:val="0"/>
                      <w:marTop w:val="0"/>
                      <w:marBottom w:val="0"/>
                      <w:divBdr>
                        <w:top w:val="none" w:sz="0" w:space="0" w:color="auto"/>
                        <w:left w:val="none" w:sz="0" w:space="0" w:color="auto"/>
                        <w:bottom w:val="none" w:sz="0" w:space="0" w:color="auto"/>
                        <w:right w:val="none" w:sz="0" w:space="0" w:color="auto"/>
                      </w:divBdr>
                      <w:divsChild>
                        <w:div w:id="1606616177">
                          <w:marLeft w:val="0"/>
                          <w:marRight w:val="0"/>
                          <w:marTop w:val="0"/>
                          <w:marBottom w:val="0"/>
                          <w:divBdr>
                            <w:top w:val="none" w:sz="0" w:space="0" w:color="auto"/>
                            <w:left w:val="none" w:sz="0" w:space="0" w:color="auto"/>
                            <w:bottom w:val="none" w:sz="0" w:space="0" w:color="auto"/>
                            <w:right w:val="none" w:sz="0" w:space="0" w:color="auto"/>
                          </w:divBdr>
                        </w:div>
                      </w:divsChild>
                    </w:div>
                    <w:div w:id="61946293">
                      <w:marLeft w:val="0"/>
                      <w:marRight w:val="0"/>
                      <w:marTop w:val="0"/>
                      <w:marBottom w:val="0"/>
                      <w:divBdr>
                        <w:top w:val="none" w:sz="0" w:space="0" w:color="auto"/>
                        <w:left w:val="none" w:sz="0" w:space="0" w:color="auto"/>
                        <w:bottom w:val="none" w:sz="0" w:space="0" w:color="auto"/>
                        <w:right w:val="none" w:sz="0" w:space="0" w:color="auto"/>
                      </w:divBdr>
                      <w:divsChild>
                        <w:div w:id="1620528527">
                          <w:marLeft w:val="0"/>
                          <w:marRight w:val="0"/>
                          <w:marTop w:val="0"/>
                          <w:marBottom w:val="0"/>
                          <w:divBdr>
                            <w:top w:val="none" w:sz="0" w:space="0" w:color="auto"/>
                            <w:left w:val="none" w:sz="0" w:space="0" w:color="auto"/>
                            <w:bottom w:val="none" w:sz="0" w:space="0" w:color="auto"/>
                            <w:right w:val="none" w:sz="0" w:space="0" w:color="auto"/>
                          </w:divBdr>
                        </w:div>
                      </w:divsChild>
                    </w:div>
                    <w:div w:id="1077360638">
                      <w:marLeft w:val="0"/>
                      <w:marRight w:val="0"/>
                      <w:marTop w:val="0"/>
                      <w:marBottom w:val="0"/>
                      <w:divBdr>
                        <w:top w:val="none" w:sz="0" w:space="0" w:color="auto"/>
                        <w:left w:val="none" w:sz="0" w:space="0" w:color="auto"/>
                        <w:bottom w:val="none" w:sz="0" w:space="0" w:color="auto"/>
                        <w:right w:val="none" w:sz="0" w:space="0" w:color="auto"/>
                      </w:divBdr>
                      <w:divsChild>
                        <w:div w:id="1840922663">
                          <w:marLeft w:val="0"/>
                          <w:marRight w:val="0"/>
                          <w:marTop w:val="0"/>
                          <w:marBottom w:val="0"/>
                          <w:divBdr>
                            <w:top w:val="none" w:sz="0" w:space="0" w:color="auto"/>
                            <w:left w:val="none" w:sz="0" w:space="0" w:color="auto"/>
                            <w:bottom w:val="none" w:sz="0" w:space="0" w:color="auto"/>
                            <w:right w:val="none" w:sz="0" w:space="0" w:color="auto"/>
                          </w:divBdr>
                        </w:div>
                      </w:divsChild>
                    </w:div>
                    <w:div w:id="13581197">
                      <w:marLeft w:val="0"/>
                      <w:marRight w:val="0"/>
                      <w:marTop w:val="0"/>
                      <w:marBottom w:val="0"/>
                      <w:divBdr>
                        <w:top w:val="none" w:sz="0" w:space="0" w:color="auto"/>
                        <w:left w:val="none" w:sz="0" w:space="0" w:color="auto"/>
                        <w:bottom w:val="none" w:sz="0" w:space="0" w:color="auto"/>
                        <w:right w:val="none" w:sz="0" w:space="0" w:color="auto"/>
                      </w:divBdr>
                      <w:divsChild>
                        <w:div w:id="535846969">
                          <w:marLeft w:val="0"/>
                          <w:marRight w:val="0"/>
                          <w:marTop w:val="0"/>
                          <w:marBottom w:val="0"/>
                          <w:divBdr>
                            <w:top w:val="none" w:sz="0" w:space="0" w:color="auto"/>
                            <w:left w:val="none" w:sz="0" w:space="0" w:color="auto"/>
                            <w:bottom w:val="none" w:sz="0" w:space="0" w:color="auto"/>
                            <w:right w:val="none" w:sz="0" w:space="0" w:color="auto"/>
                          </w:divBdr>
                        </w:div>
                      </w:divsChild>
                    </w:div>
                    <w:div w:id="1070034705">
                      <w:marLeft w:val="0"/>
                      <w:marRight w:val="0"/>
                      <w:marTop w:val="0"/>
                      <w:marBottom w:val="0"/>
                      <w:divBdr>
                        <w:top w:val="none" w:sz="0" w:space="0" w:color="auto"/>
                        <w:left w:val="none" w:sz="0" w:space="0" w:color="auto"/>
                        <w:bottom w:val="none" w:sz="0" w:space="0" w:color="auto"/>
                        <w:right w:val="none" w:sz="0" w:space="0" w:color="auto"/>
                      </w:divBdr>
                      <w:divsChild>
                        <w:div w:id="546189864">
                          <w:marLeft w:val="0"/>
                          <w:marRight w:val="0"/>
                          <w:marTop w:val="0"/>
                          <w:marBottom w:val="0"/>
                          <w:divBdr>
                            <w:top w:val="none" w:sz="0" w:space="0" w:color="auto"/>
                            <w:left w:val="none" w:sz="0" w:space="0" w:color="auto"/>
                            <w:bottom w:val="none" w:sz="0" w:space="0" w:color="auto"/>
                            <w:right w:val="none" w:sz="0" w:space="0" w:color="auto"/>
                          </w:divBdr>
                        </w:div>
                      </w:divsChild>
                    </w:div>
                    <w:div w:id="1287463206">
                      <w:marLeft w:val="0"/>
                      <w:marRight w:val="0"/>
                      <w:marTop w:val="0"/>
                      <w:marBottom w:val="0"/>
                      <w:divBdr>
                        <w:top w:val="none" w:sz="0" w:space="0" w:color="auto"/>
                        <w:left w:val="none" w:sz="0" w:space="0" w:color="auto"/>
                        <w:bottom w:val="none" w:sz="0" w:space="0" w:color="auto"/>
                        <w:right w:val="none" w:sz="0" w:space="0" w:color="auto"/>
                      </w:divBdr>
                      <w:divsChild>
                        <w:div w:id="369693996">
                          <w:marLeft w:val="0"/>
                          <w:marRight w:val="0"/>
                          <w:marTop w:val="0"/>
                          <w:marBottom w:val="0"/>
                          <w:divBdr>
                            <w:top w:val="none" w:sz="0" w:space="0" w:color="auto"/>
                            <w:left w:val="none" w:sz="0" w:space="0" w:color="auto"/>
                            <w:bottom w:val="none" w:sz="0" w:space="0" w:color="auto"/>
                            <w:right w:val="none" w:sz="0" w:space="0" w:color="auto"/>
                          </w:divBdr>
                        </w:div>
                      </w:divsChild>
                    </w:div>
                    <w:div w:id="1280377495">
                      <w:marLeft w:val="0"/>
                      <w:marRight w:val="0"/>
                      <w:marTop w:val="0"/>
                      <w:marBottom w:val="0"/>
                      <w:divBdr>
                        <w:top w:val="none" w:sz="0" w:space="0" w:color="auto"/>
                        <w:left w:val="none" w:sz="0" w:space="0" w:color="auto"/>
                        <w:bottom w:val="none" w:sz="0" w:space="0" w:color="auto"/>
                        <w:right w:val="none" w:sz="0" w:space="0" w:color="auto"/>
                      </w:divBdr>
                      <w:divsChild>
                        <w:div w:id="816067272">
                          <w:marLeft w:val="0"/>
                          <w:marRight w:val="0"/>
                          <w:marTop w:val="0"/>
                          <w:marBottom w:val="0"/>
                          <w:divBdr>
                            <w:top w:val="none" w:sz="0" w:space="0" w:color="auto"/>
                            <w:left w:val="none" w:sz="0" w:space="0" w:color="auto"/>
                            <w:bottom w:val="none" w:sz="0" w:space="0" w:color="auto"/>
                            <w:right w:val="none" w:sz="0" w:space="0" w:color="auto"/>
                          </w:divBdr>
                        </w:div>
                      </w:divsChild>
                    </w:div>
                    <w:div w:id="688261240">
                      <w:marLeft w:val="0"/>
                      <w:marRight w:val="0"/>
                      <w:marTop w:val="0"/>
                      <w:marBottom w:val="0"/>
                      <w:divBdr>
                        <w:top w:val="none" w:sz="0" w:space="0" w:color="auto"/>
                        <w:left w:val="none" w:sz="0" w:space="0" w:color="auto"/>
                        <w:bottom w:val="none" w:sz="0" w:space="0" w:color="auto"/>
                        <w:right w:val="none" w:sz="0" w:space="0" w:color="auto"/>
                      </w:divBdr>
                      <w:divsChild>
                        <w:div w:id="1791895222">
                          <w:marLeft w:val="0"/>
                          <w:marRight w:val="0"/>
                          <w:marTop w:val="0"/>
                          <w:marBottom w:val="0"/>
                          <w:divBdr>
                            <w:top w:val="none" w:sz="0" w:space="0" w:color="auto"/>
                            <w:left w:val="none" w:sz="0" w:space="0" w:color="auto"/>
                            <w:bottom w:val="none" w:sz="0" w:space="0" w:color="auto"/>
                            <w:right w:val="none" w:sz="0" w:space="0" w:color="auto"/>
                          </w:divBdr>
                        </w:div>
                      </w:divsChild>
                    </w:div>
                    <w:div w:id="2136286792">
                      <w:marLeft w:val="0"/>
                      <w:marRight w:val="0"/>
                      <w:marTop w:val="0"/>
                      <w:marBottom w:val="0"/>
                      <w:divBdr>
                        <w:top w:val="none" w:sz="0" w:space="0" w:color="auto"/>
                        <w:left w:val="none" w:sz="0" w:space="0" w:color="auto"/>
                        <w:bottom w:val="none" w:sz="0" w:space="0" w:color="auto"/>
                        <w:right w:val="none" w:sz="0" w:space="0" w:color="auto"/>
                      </w:divBdr>
                      <w:divsChild>
                        <w:div w:id="1682661146">
                          <w:marLeft w:val="0"/>
                          <w:marRight w:val="0"/>
                          <w:marTop w:val="0"/>
                          <w:marBottom w:val="0"/>
                          <w:divBdr>
                            <w:top w:val="none" w:sz="0" w:space="0" w:color="auto"/>
                            <w:left w:val="none" w:sz="0" w:space="0" w:color="auto"/>
                            <w:bottom w:val="none" w:sz="0" w:space="0" w:color="auto"/>
                            <w:right w:val="none" w:sz="0" w:space="0" w:color="auto"/>
                          </w:divBdr>
                        </w:div>
                      </w:divsChild>
                    </w:div>
                    <w:div w:id="1100757160">
                      <w:marLeft w:val="0"/>
                      <w:marRight w:val="0"/>
                      <w:marTop w:val="0"/>
                      <w:marBottom w:val="0"/>
                      <w:divBdr>
                        <w:top w:val="none" w:sz="0" w:space="0" w:color="auto"/>
                        <w:left w:val="none" w:sz="0" w:space="0" w:color="auto"/>
                        <w:bottom w:val="none" w:sz="0" w:space="0" w:color="auto"/>
                        <w:right w:val="none" w:sz="0" w:space="0" w:color="auto"/>
                      </w:divBdr>
                      <w:divsChild>
                        <w:div w:id="4236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67547">
      <w:bodyDiv w:val="1"/>
      <w:marLeft w:val="0"/>
      <w:marRight w:val="0"/>
      <w:marTop w:val="0"/>
      <w:marBottom w:val="0"/>
      <w:divBdr>
        <w:top w:val="none" w:sz="0" w:space="0" w:color="auto"/>
        <w:left w:val="none" w:sz="0" w:space="0" w:color="auto"/>
        <w:bottom w:val="none" w:sz="0" w:space="0" w:color="auto"/>
        <w:right w:val="none" w:sz="0" w:space="0" w:color="auto"/>
      </w:divBdr>
      <w:divsChild>
        <w:div w:id="882864974">
          <w:marLeft w:val="0"/>
          <w:marRight w:val="0"/>
          <w:marTop w:val="0"/>
          <w:marBottom w:val="0"/>
          <w:divBdr>
            <w:top w:val="none" w:sz="0" w:space="0" w:color="auto"/>
            <w:left w:val="none" w:sz="0" w:space="0" w:color="auto"/>
            <w:bottom w:val="none" w:sz="0" w:space="0" w:color="auto"/>
            <w:right w:val="none" w:sz="0" w:space="0" w:color="auto"/>
          </w:divBdr>
          <w:divsChild>
            <w:div w:id="1577011954">
              <w:marLeft w:val="0"/>
              <w:marRight w:val="0"/>
              <w:marTop w:val="0"/>
              <w:marBottom w:val="0"/>
              <w:divBdr>
                <w:top w:val="none" w:sz="0" w:space="0" w:color="auto"/>
                <w:left w:val="none" w:sz="0" w:space="0" w:color="auto"/>
                <w:bottom w:val="none" w:sz="0" w:space="0" w:color="auto"/>
                <w:right w:val="none" w:sz="0" w:space="0" w:color="auto"/>
              </w:divBdr>
              <w:divsChild>
                <w:div w:id="790324033">
                  <w:marLeft w:val="0"/>
                  <w:marRight w:val="0"/>
                  <w:marTop w:val="0"/>
                  <w:marBottom w:val="0"/>
                  <w:divBdr>
                    <w:top w:val="none" w:sz="0" w:space="0" w:color="auto"/>
                    <w:left w:val="none" w:sz="0" w:space="0" w:color="auto"/>
                    <w:bottom w:val="none" w:sz="0" w:space="0" w:color="auto"/>
                    <w:right w:val="none" w:sz="0" w:space="0" w:color="auto"/>
                  </w:divBdr>
                </w:div>
                <w:div w:id="1758138928">
                  <w:marLeft w:val="0"/>
                  <w:marRight w:val="0"/>
                  <w:marTop w:val="0"/>
                  <w:marBottom w:val="0"/>
                  <w:divBdr>
                    <w:top w:val="none" w:sz="0" w:space="0" w:color="auto"/>
                    <w:left w:val="none" w:sz="0" w:space="0" w:color="auto"/>
                    <w:bottom w:val="none" w:sz="0" w:space="0" w:color="auto"/>
                    <w:right w:val="none" w:sz="0" w:space="0" w:color="auto"/>
                  </w:divBdr>
                </w:div>
                <w:div w:id="2123576159">
                  <w:marLeft w:val="0"/>
                  <w:marRight w:val="0"/>
                  <w:marTop w:val="0"/>
                  <w:marBottom w:val="0"/>
                  <w:divBdr>
                    <w:top w:val="none" w:sz="0" w:space="0" w:color="auto"/>
                    <w:left w:val="none" w:sz="0" w:space="0" w:color="auto"/>
                    <w:bottom w:val="none" w:sz="0" w:space="0" w:color="auto"/>
                    <w:right w:val="none" w:sz="0" w:space="0" w:color="auto"/>
                  </w:divBdr>
                </w:div>
                <w:div w:id="5976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24189">
      <w:bodyDiv w:val="1"/>
      <w:marLeft w:val="0"/>
      <w:marRight w:val="0"/>
      <w:marTop w:val="0"/>
      <w:marBottom w:val="0"/>
      <w:divBdr>
        <w:top w:val="none" w:sz="0" w:space="0" w:color="auto"/>
        <w:left w:val="none" w:sz="0" w:space="0" w:color="auto"/>
        <w:bottom w:val="none" w:sz="0" w:space="0" w:color="auto"/>
        <w:right w:val="none" w:sz="0" w:space="0" w:color="auto"/>
      </w:divBdr>
      <w:divsChild>
        <w:div w:id="2051570503">
          <w:marLeft w:val="0"/>
          <w:marRight w:val="0"/>
          <w:marTop w:val="0"/>
          <w:marBottom w:val="0"/>
          <w:divBdr>
            <w:top w:val="none" w:sz="0" w:space="0" w:color="auto"/>
            <w:left w:val="none" w:sz="0" w:space="0" w:color="auto"/>
            <w:bottom w:val="none" w:sz="0" w:space="0" w:color="auto"/>
            <w:right w:val="none" w:sz="0" w:space="0" w:color="auto"/>
          </w:divBdr>
        </w:div>
        <w:div w:id="62145978">
          <w:marLeft w:val="0"/>
          <w:marRight w:val="0"/>
          <w:marTop w:val="0"/>
          <w:marBottom w:val="0"/>
          <w:divBdr>
            <w:top w:val="none" w:sz="0" w:space="0" w:color="auto"/>
            <w:left w:val="none" w:sz="0" w:space="0" w:color="auto"/>
            <w:bottom w:val="none" w:sz="0" w:space="0" w:color="auto"/>
            <w:right w:val="none" w:sz="0" w:space="0" w:color="auto"/>
          </w:divBdr>
        </w:div>
        <w:div w:id="523637449">
          <w:marLeft w:val="0"/>
          <w:marRight w:val="0"/>
          <w:marTop w:val="0"/>
          <w:marBottom w:val="0"/>
          <w:divBdr>
            <w:top w:val="none" w:sz="0" w:space="0" w:color="auto"/>
            <w:left w:val="none" w:sz="0" w:space="0" w:color="auto"/>
            <w:bottom w:val="none" w:sz="0" w:space="0" w:color="auto"/>
            <w:right w:val="none" w:sz="0" w:space="0" w:color="auto"/>
          </w:divBdr>
        </w:div>
      </w:divsChild>
    </w:div>
    <w:div w:id="1116950149">
      <w:bodyDiv w:val="1"/>
      <w:marLeft w:val="0"/>
      <w:marRight w:val="0"/>
      <w:marTop w:val="0"/>
      <w:marBottom w:val="0"/>
      <w:divBdr>
        <w:top w:val="none" w:sz="0" w:space="0" w:color="auto"/>
        <w:left w:val="none" w:sz="0" w:space="0" w:color="auto"/>
        <w:bottom w:val="none" w:sz="0" w:space="0" w:color="auto"/>
        <w:right w:val="none" w:sz="0" w:space="0" w:color="auto"/>
      </w:divBdr>
      <w:divsChild>
        <w:div w:id="1466965636">
          <w:marLeft w:val="0"/>
          <w:marRight w:val="0"/>
          <w:marTop w:val="0"/>
          <w:marBottom w:val="0"/>
          <w:divBdr>
            <w:top w:val="none" w:sz="0" w:space="0" w:color="auto"/>
            <w:left w:val="none" w:sz="0" w:space="0" w:color="auto"/>
            <w:bottom w:val="none" w:sz="0" w:space="0" w:color="auto"/>
            <w:right w:val="none" w:sz="0" w:space="0" w:color="auto"/>
          </w:divBdr>
          <w:divsChild>
            <w:div w:id="1472089660">
              <w:marLeft w:val="0"/>
              <w:marRight w:val="0"/>
              <w:marTop w:val="0"/>
              <w:marBottom w:val="0"/>
              <w:divBdr>
                <w:top w:val="none" w:sz="0" w:space="0" w:color="auto"/>
                <w:left w:val="none" w:sz="0" w:space="0" w:color="auto"/>
                <w:bottom w:val="none" w:sz="0" w:space="0" w:color="auto"/>
                <w:right w:val="none" w:sz="0" w:space="0" w:color="auto"/>
              </w:divBdr>
              <w:divsChild>
                <w:div w:id="2077969977">
                  <w:marLeft w:val="0"/>
                  <w:marRight w:val="0"/>
                  <w:marTop w:val="0"/>
                  <w:marBottom w:val="0"/>
                  <w:divBdr>
                    <w:top w:val="none" w:sz="0" w:space="0" w:color="auto"/>
                    <w:left w:val="none" w:sz="0" w:space="0" w:color="auto"/>
                    <w:bottom w:val="none" w:sz="0" w:space="0" w:color="auto"/>
                    <w:right w:val="none" w:sz="0" w:space="0" w:color="auto"/>
                  </w:divBdr>
                </w:div>
                <w:div w:id="220216294">
                  <w:marLeft w:val="0"/>
                  <w:marRight w:val="0"/>
                  <w:marTop w:val="0"/>
                  <w:marBottom w:val="0"/>
                  <w:divBdr>
                    <w:top w:val="none" w:sz="0" w:space="0" w:color="auto"/>
                    <w:left w:val="none" w:sz="0" w:space="0" w:color="auto"/>
                    <w:bottom w:val="none" w:sz="0" w:space="0" w:color="auto"/>
                    <w:right w:val="none" w:sz="0" w:space="0" w:color="auto"/>
                  </w:divBdr>
                </w:div>
                <w:div w:id="70660697">
                  <w:marLeft w:val="0"/>
                  <w:marRight w:val="0"/>
                  <w:marTop w:val="0"/>
                  <w:marBottom w:val="0"/>
                  <w:divBdr>
                    <w:top w:val="none" w:sz="0" w:space="0" w:color="auto"/>
                    <w:left w:val="none" w:sz="0" w:space="0" w:color="auto"/>
                    <w:bottom w:val="none" w:sz="0" w:space="0" w:color="auto"/>
                    <w:right w:val="none" w:sz="0" w:space="0" w:color="auto"/>
                  </w:divBdr>
                </w:div>
                <w:div w:id="522787239">
                  <w:marLeft w:val="0"/>
                  <w:marRight w:val="0"/>
                  <w:marTop w:val="0"/>
                  <w:marBottom w:val="0"/>
                  <w:divBdr>
                    <w:top w:val="none" w:sz="0" w:space="0" w:color="auto"/>
                    <w:left w:val="none" w:sz="0" w:space="0" w:color="auto"/>
                    <w:bottom w:val="none" w:sz="0" w:space="0" w:color="auto"/>
                    <w:right w:val="none" w:sz="0" w:space="0" w:color="auto"/>
                  </w:divBdr>
                </w:div>
                <w:div w:id="630865555">
                  <w:marLeft w:val="0"/>
                  <w:marRight w:val="0"/>
                  <w:marTop w:val="0"/>
                  <w:marBottom w:val="0"/>
                  <w:divBdr>
                    <w:top w:val="none" w:sz="0" w:space="0" w:color="auto"/>
                    <w:left w:val="none" w:sz="0" w:space="0" w:color="auto"/>
                    <w:bottom w:val="none" w:sz="0" w:space="0" w:color="auto"/>
                    <w:right w:val="none" w:sz="0" w:space="0" w:color="auto"/>
                  </w:divBdr>
                </w:div>
                <w:div w:id="870806772">
                  <w:marLeft w:val="0"/>
                  <w:marRight w:val="0"/>
                  <w:marTop w:val="0"/>
                  <w:marBottom w:val="0"/>
                  <w:divBdr>
                    <w:top w:val="none" w:sz="0" w:space="0" w:color="auto"/>
                    <w:left w:val="none" w:sz="0" w:space="0" w:color="auto"/>
                    <w:bottom w:val="none" w:sz="0" w:space="0" w:color="auto"/>
                    <w:right w:val="none" w:sz="0" w:space="0" w:color="auto"/>
                  </w:divBdr>
                </w:div>
                <w:div w:id="1875455832">
                  <w:marLeft w:val="0"/>
                  <w:marRight w:val="0"/>
                  <w:marTop w:val="0"/>
                  <w:marBottom w:val="0"/>
                  <w:divBdr>
                    <w:top w:val="none" w:sz="0" w:space="0" w:color="auto"/>
                    <w:left w:val="none" w:sz="0" w:space="0" w:color="auto"/>
                    <w:bottom w:val="none" w:sz="0" w:space="0" w:color="auto"/>
                    <w:right w:val="none" w:sz="0" w:space="0" w:color="auto"/>
                  </w:divBdr>
                </w:div>
                <w:div w:id="1283656007">
                  <w:marLeft w:val="0"/>
                  <w:marRight w:val="0"/>
                  <w:marTop w:val="0"/>
                  <w:marBottom w:val="0"/>
                  <w:divBdr>
                    <w:top w:val="none" w:sz="0" w:space="0" w:color="auto"/>
                    <w:left w:val="none" w:sz="0" w:space="0" w:color="auto"/>
                    <w:bottom w:val="none" w:sz="0" w:space="0" w:color="auto"/>
                    <w:right w:val="none" w:sz="0" w:space="0" w:color="auto"/>
                  </w:divBdr>
                </w:div>
                <w:div w:id="1945267294">
                  <w:marLeft w:val="0"/>
                  <w:marRight w:val="0"/>
                  <w:marTop w:val="0"/>
                  <w:marBottom w:val="0"/>
                  <w:divBdr>
                    <w:top w:val="none" w:sz="0" w:space="0" w:color="auto"/>
                    <w:left w:val="none" w:sz="0" w:space="0" w:color="auto"/>
                    <w:bottom w:val="none" w:sz="0" w:space="0" w:color="auto"/>
                    <w:right w:val="none" w:sz="0" w:space="0" w:color="auto"/>
                  </w:divBdr>
                </w:div>
                <w:div w:id="1990549764">
                  <w:marLeft w:val="0"/>
                  <w:marRight w:val="0"/>
                  <w:marTop w:val="0"/>
                  <w:marBottom w:val="0"/>
                  <w:divBdr>
                    <w:top w:val="none" w:sz="0" w:space="0" w:color="auto"/>
                    <w:left w:val="none" w:sz="0" w:space="0" w:color="auto"/>
                    <w:bottom w:val="none" w:sz="0" w:space="0" w:color="auto"/>
                    <w:right w:val="none" w:sz="0" w:space="0" w:color="auto"/>
                  </w:divBdr>
                </w:div>
                <w:div w:id="133765634">
                  <w:marLeft w:val="0"/>
                  <w:marRight w:val="0"/>
                  <w:marTop w:val="0"/>
                  <w:marBottom w:val="0"/>
                  <w:divBdr>
                    <w:top w:val="none" w:sz="0" w:space="0" w:color="auto"/>
                    <w:left w:val="none" w:sz="0" w:space="0" w:color="auto"/>
                    <w:bottom w:val="none" w:sz="0" w:space="0" w:color="auto"/>
                    <w:right w:val="none" w:sz="0" w:space="0" w:color="auto"/>
                  </w:divBdr>
                </w:div>
                <w:div w:id="1242787053">
                  <w:marLeft w:val="0"/>
                  <w:marRight w:val="0"/>
                  <w:marTop w:val="0"/>
                  <w:marBottom w:val="0"/>
                  <w:divBdr>
                    <w:top w:val="none" w:sz="0" w:space="0" w:color="auto"/>
                    <w:left w:val="none" w:sz="0" w:space="0" w:color="auto"/>
                    <w:bottom w:val="none" w:sz="0" w:space="0" w:color="auto"/>
                    <w:right w:val="none" w:sz="0" w:space="0" w:color="auto"/>
                  </w:divBdr>
                </w:div>
                <w:div w:id="1741828534">
                  <w:marLeft w:val="0"/>
                  <w:marRight w:val="0"/>
                  <w:marTop w:val="0"/>
                  <w:marBottom w:val="0"/>
                  <w:divBdr>
                    <w:top w:val="none" w:sz="0" w:space="0" w:color="auto"/>
                    <w:left w:val="none" w:sz="0" w:space="0" w:color="auto"/>
                    <w:bottom w:val="none" w:sz="0" w:space="0" w:color="auto"/>
                    <w:right w:val="none" w:sz="0" w:space="0" w:color="auto"/>
                  </w:divBdr>
                </w:div>
                <w:div w:id="885919189">
                  <w:marLeft w:val="0"/>
                  <w:marRight w:val="0"/>
                  <w:marTop w:val="0"/>
                  <w:marBottom w:val="0"/>
                  <w:divBdr>
                    <w:top w:val="none" w:sz="0" w:space="0" w:color="auto"/>
                    <w:left w:val="none" w:sz="0" w:space="0" w:color="auto"/>
                    <w:bottom w:val="none" w:sz="0" w:space="0" w:color="auto"/>
                    <w:right w:val="none" w:sz="0" w:space="0" w:color="auto"/>
                  </w:divBdr>
                </w:div>
                <w:div w:id="1767653057">
                  <w:marLeft w:val="0"/>
                  <w:marRight w:val="0"/>
                  <w:marTop w:val="0"/>
                  <w:marBottom w:val="0"/>
                  <w:divBdr>
                    <w:top w:val="none" w:sz="0" w:space="0" w:color="auto"/>
                    <w:left w:val="none" w:sz="0" w:space="0" w:color="auto"/>
                    <w:bottom w:val="none" w:sz="0" w:space="0" w:color="auto"/>
                    <w:right w:val="none" w:sz="0" w:space="0" w:color="auto"/>
                  </w:divBdr>
                </w:div>
                <w:div w:id="1599950910">
                  <w:marLeft w:val="0"/>
                  <w:marRight w:val="0"/>
                  <w:marTop w:val="0"/>
                  <w:marBottom w:val="0"/>
                  <w:divBdr>
                    <w:top w:val="none" w:sz="0" w:space="0" w:color="auto"/>
                    <w:left w:val="none" w:sz="0" w:space="0" w:color="auto"/>
                    <w:bottom w:val="none" w:sz="0" w:space="0" w:color="auto"/>
                    <w:right w:val="none" w:sz="0" w:space="0" w:color="auto"/>
                  </w:divBdr>
                </w:div>
                <w:div w:id="1272055193">
                  <w:marLeft w:val="0"/>
                  <w:marRight w:val="0"/>
                  <w:marTop w:val="0"/>
                  <w:marBottom w:val="0"/>
                  <w:divBdr>
                    <w:top w:val="none" w:sz="0" w:space="0" w:color="auto"/>
                    <w:left w:val="none" w:sz="0" w:space="0" w:color="auto"/>
                    <w:bottom w:val="none" w:sz="0" w:space="0" w:color="auto"/>
                    <w:right w:val="none" w:sz="0" w:space="0" w:color="auto"/>
                  </w:divBdr>
                </w:div>
              </w:divsChild>
            </w:div>
            <w:div w:id="1835098295">
              <w:marLeft w:val="0"/>
              <w:marRight w:val="0"/>
              <w:marTop w:val="0"/>
              <w:marBottom w:val="0"/>
              <w:divBdr>
                <w:top w:val="none" w:sz="0" w:space="0" w:color="auto"/>
                <w:left w:val="none" w:sz="0" w:space="0" w:color="auto"/>
                <w:bottom w:val="none" w:sz="0" w:space="0" w:color="auto"/>
                <w:right w:val="none" w:sz="0" w:space="0" w:color="auto"/>
              </w:divBdr>
              <w:divsChild>
                <w:div w:id="1260672776">
                  <w:marLeft w:val="0"/>
                  <w:marRight w:val="0"/>
                  <w:marTop w:val="0"/>
                  <w:marBottom w:val="0"/>
                  <w:divBdr>
                    <w:top w:val="none" w:sz="0" w:space="0" w:color="auto"/>
                    <w:left w:val="none" w:sz="0" w:space="0" w:color="auto"/>
                    <w:bottom w:val="none" w:sz="0" w:space="0" w:color="auto"/>
                    <w:right w:val="none" w:sz="0" w:space="0" w:color="auto"/>
                  </w:divBdr>
                  <w:divsChild>
                    <w:div w:id="1245527332">
                      <w:marLeft w:val="0"/>
                      <w:marRight w:val="0"/>
                      <w:marTop w:val="0"/>
                      <w:marBottom w:val="0"/>
                      <w:divBdr>
                        <w:top w:val="none" w:sz="0" w:space="0" w:color="auto"/>
                        <w:left w:val="none" w:sz="0" w:space="0" w:color="auto"/>
                        <w:bottom w:val="none" w:sz="0" w:space="0" w:color="auto"/>
                        <w:right w:val="none" w:sz="0" w:space="0" w:color="auto"/>
                      </w:divBdr>
                      <w:divsChild>
                        <w:div w:id="2080202594">
                          <w:marLeft w:val="0"/>
                          <w:marRight w:val="0"/>
                          <w:marTop w:val="0"/>
                          <w:marBottom w:val="0"/>
                          <w:divBdr>
                            <w:top w:val="none" w:sz="0" w:space="0" w:color="auto"/>
                            <w:left w:val="none" w:sz="0" w:space="0" w:color="auto"/>
                            <w:bottom w:val="none" w:sz="0" w:space="0" w:color="auto"/>
                            <w:right w:val="none" w:sz="0" w:space="0" w:color="auto"/>
                          </w:divBdr>
                        </w:div>
                      </w:divsChild>
                    </w:div>
                    <w:div w:id="2101371585">
                      <w:marLeft w:val="0"/>
                      <w:marRight w:val="0"/>
                      <w:marTop w:val="0"/>
                      <w:marBottom w:val="0"/>
                      <w:divBdr>
                        <w:top w:val="none" w:sz="0" w:space="0" w:color="auto"/>
                        <w:left w:val="none" w:sz="0" w:space="0" w:color="auto"/>
                        <w:bottom w:val="none" w:sz="0" w:space="0" w:color="auto"/>
                        <w:right w:val="none" w:sz="0" w:space="0" w:color="auto"/>
                      </w:divBdr>
                      <w:divsChild>
                        <w:div w:id="610356923">
                          <w:marLeft w:val="0"/>
                          <w:marRight w:val="0"/>
                          <w:marTop w:val="0"/>
                          <w:marBottom w:val="0"/>
                          <w:divBdr>
                            <w:top w:val="none" w:sz="0" w:space="0" w:color="auto"/>
                            <w:left w:val="none" w:sz="0" w:space="0" w:color="auto"/>
                            <w:bottom w:val="none" w:sz="0" w:space="0" w:color="auto"/>
                            <w:right w:val="none" w:sz="0" w:space="0" w:color="auto"/>
                          </w:divBdr>
                        </w:div>
                      </w:divsChild>
                    </w:div>
                    <w:div w:id="1494876793">
                      <w:marLeft w:val="0"/>
                      <w:marRight w:val="0"/>
                      <w:marTop w:val="0"/>
                      <w:marBottom w:val="0"/>
                      <w:divBdr>
                        <w:top w:val="none" w:sz="0" w:space="0" w:color="auto"/>
                        <w:left w:val="none" w:sz="0" w:space="0" w:color="auto"/>
                        <w:bottom w:val="none" w:sz="0" w:space="0" w:color="auto"/>
                        <w:right w:val="none" w:sz="0" w:space="0" w:color="auto"/>
                      </w:divBdr>
                      <w:divsChild>
                        <w:div w:id="814838124">
                          <w:marLeft w:val="0"/>
                          <w:marRight w:val="0"/>
                          <w:marTop w:val="0"/>
                          <w:marBottom w:val="0"/>
                          <w:divBdr>
                            <w:top w:val="none" w:sz="0" w:space="0" w:color="auto"/>
                            <w:left w:val="none" w:sz="0" w:space="0" w:color="auto"/>
                            <w:bottom w:val="none" w:sz="0" w:space="0" w:color="auto"/>
                            <w:right w:val="none" w:sz="0" w:space="0" w:color="auto"/>
                          </w:divBdr>
                        </w:div>
                      </w:divsChild>
                    </w:div>
                    <w:div w:id="522943413">
                      <w:marLeft w:val="0"/>
                      <w:marRight w:val="0"/>
                      <w:marTop w:val="0"/>
                      <w:marBottom w:val="0"/>
                      <w:divBdr>
                        <w:top w:val="none" w:sz="0" w:space="0" w:color="auto"/>
                        <w:left w:val="none" w:sz="0" w:space="0" w:color="auto"/>
                        <w:bottom w:val="none" w:sz="0" w:space="0" w:color="auto"/>
                        <w:right w:val="none" w:sz="0" w:space="0" w:color="auto"/>
                      </w:divBdr>
                      <w:divsChild>
                        <w:div w:id="1836873320">
                          <w:marLeft w:val="0"/>
                          <w:marRight w:val="0"/>
                          <w:marTop w:val="0"/>
                          <w:marBottom w:val="0"/>
                          <w:divBdr>
                            <w:top w:val="none" w:sz="0" w:space="0" w:color="auto"/>
                            <w:left w:val="none" w:sz="0" w:space="0" w:color="auto"/>
                            <w:bottom w:val="none" w:sz="0" w:space="0" w:color="auto"/>
                            <w:right w:val="none" w:sz="0" w:space="0" w:color="auto"/>
                          </w:divBdr>
                        </w:div>
                      </w:divsChild>
                    </w:div>
                    <w:div w:id="1806700291">
                      <w:marLeft w:val="0"/>
                      <w:marRight w:val="0"/>
                      <w:marTop w:val="0"/>
                      <w:marBottom w:val="0"/>
                      <w:divBdr>
                        <w:top w:val="none" w:sz="0" w:space="0" w:color="auto"/>
                        <w:left w:val="none" w:sz="0" w:space="0" w:color="auto"/>
                        <w:bottom w:val="none" w:sz="0" w:space="0" w:color="auto"/>
                        <w:right w:val="none" w:sz="0" w:space="0" w:color="auto"/>
                      </w:divBdr>
                      <w:divsChild>
                        <w:div w:id="122819064">
                          <w:marLeft w:val="0"/>
                          <w:marRight w:val="0"/>
                          <w:marTop w:val="0"/>
                          <w:marBottom w:val="0"/>
                          <w:divBdr>
                            <w:top w:val="none" w:sz="0" w:space="0" w:color="auto"/>
                            <w:left w:val="none" w:sz="0" w:space="0" w:color="auto"/>
                            <w:bottom w:val="none" w:sz="0" w:space="0" w:color="auto"/>
                            <w:right w:val="none" w:sz="0" w:space="0" w:color="auto"/>
                          </w:divBdr>
                        </w:div>
                      </w:divsChild>
                    </w:div>
                    <w:div w:id="312174629">
                      <w:marLeft w:val="0"/>
                      <w:marRight w:val="0"/>
                      <w:marTop w:val="0"/>
                      <w:marBottom w:val="0"/>
                      <w:divBdr>
                        <w:top w:val="none" w:sz="0" w:space="0" w:color="auto"/>
                        <w:left w:val="none" w:sz="0" w:space="0" w:color="auto"/>
                        <w:bottom w:val="none" w:sz="0" w:space="0" w:color="auto"/>
                        <w:right w:val="none" w:sz="0" w:space="0" w:color="auto"/>
                      </w:divBdr>
                      <w:divsChild>
                        <w:div w:id="1794979063">
                          <w:marLeft w:val="0"/>
                          <w:marRight w:val="0"/>
                          <w:marTop w:val="0"/>
                          <w:marBottom w:val="0"/>
                          <w:divBdr>
                            <w:top w:val="none" w:sz="0" w:space="0" w:color="auto"/>
                            <w:left w:val="none" w:sz="0" w:space="0" w:color="auto"/>
                            <w:bottom w:val="none" w:sz="0" w:space="0" w:color="auto"/>
                            <w:right w:val="none" w:sz="0" w:space="0" w:color="auto"/>
                          </w:divBdr>
                        </w:div>
                      </w:divsChild>
                    </w:div>
                    <w:div w:id="291257049">
                      <w:marLeft w:val="0"/>
                      <w:marRight w:val="0"/>
                      <w:marTop w:val="0"/>
                      <w:marBottom w:val="0"/>
                      <w:divBdr>
                        <w:top w:val="none" w:sz="0" w:space="0" w:color="auto"/>
                        <w:left w:val="none" w:sz="0" w:space="0" w:color="auto"/>
                        <w:bottom w:val="none" w:sz="0" w:space="0" w:color="auto"/>
                        <w:right w:val="none" w:sz="0" w:space="0" w:color="auto"/>
                      </w:divBdr>
                      <w:divsChild>
                        <w:div w:id="163519524">
                          <w:marLeft w:val="0"/>
                          <w:marRight w:val="0"/>
                          <w:marTop w:val="0"/>
                          <w:marBottom w:val="0"/>
                          <w:divBdr>
                            <w:top w:val="none" w:sz="0" w:space="0" w:color="auto"/>
                            <w:left w:val="none" w:sz="0" w:space="0" w:color="auto"/>
                            <w:bottom w:val="none" w:sz="0" w:space="0" w:color="auto"/>
                            <w:right w:val="none" w:sz="0" w:space="0" w:color="auto"/>
                          </w:divBdr>
                        </w:div>
                      </w:divsChild>
                    </w:div>
                    <w:div w:id="2035810854">
                      <w:marLeft w:val="0"/>
                      <w:marRight w:val="0"/>
                      <w:marTop w:val="0"/>
                      <w:marBottom w:val="0"/>
                      <w:divBdr>
                        <w:top w:val="none" w:sz="0" w:space="0" w:color="auto"/>
                        <w:left w:val="none" w:sz="0" w:space="0" w:color="auto"/>
                        <w:bottom w:val="none" w:sz="0" w:space="0" w:color="auto"/>
                        <w:right w:val="none" w:sz="0" w:space="0" w:color="auto"/>
                      </w:divBdr>
                      <w:divsChild>
                        <w:div w:id="835145096">
                          <w:marLeft w:val="0"/>
                          <w:marRight w:val="0"/>
                          <w:marTop w:val="0"/>
                          <w:marBottom w:val="0"/>
                          <w:divBdr>
                            <w:top w:val="none" w:sz="0" w:space="0" w:color="auto"/>
                            <w:left w:val="none" w:sz="0" w:space="0" w:color="auto"/>
                            <w:bottom w:val="none" w:sz="0" w:space="0" w:color="auto"/>
                            <w:right w:val="none" w:sz="0" w:space="0" w:color="auto"/>
                          </w:divBdr>
                        </w:div>
                      </w:divsChild>
                    </w:div>
                    <w:div w:id="1301153151">
                      <w:marLeft w:val="0"/>
                      <w:marRight w:val="0"/>
                      <w:marTop w:val="0"/>
                      <w:marBottom w:val="0"/>
                      <w:divBdr>
                        <w:top w:val="none" w:sz="0" w:space="0" w:color="auto"/>
                        <w:left w:val="none" w:sz="0" w:space="0" w:color="auto"/>
                        <w:bottom w:val="none" w:sz="0" w:space="0" w:color="auto"/>
                        <w:right w:val="none" w:sz="0" w:space="0" w:color="auto"/>
                      </w:divBdr>
                      <w:divsChild>
                        <w:div w:id="2115904343">
                          <w:marLeft w:val="0"/>
                          <w:marRight w:val="0"/>
                          <w:marTop w:val="0"/>
                          <w:marBottom w:val="0"/>
                          <w:divBdr>
                            <w:top w:val="none" w:sz="0" w:space="0" w:color="auto"/>
                            <w:left w:val="none" w:sz="0" w:space="0" w:color="auto"/>
                            <w:bottom w:val="none" w:sz="0" w:space="0" w:color="auto"/>
                            <w:right w:val="none" w:sz="0" w:space="0" w:color="auto"/>
                          </w:divBdr>
                        </w:div>
                      </w:divsChild>
                    </w:div>
                    <w:div w:id="544294017">
                      <w:marLeft w:val="0"/>
                      <w:marRight w:val="0"/>
                      <w:marTop w:val="0"/>
                      <w:marBottom w:val="0"/>
                      <w:divBdr>
                        <w:top w:val="none" w:sz="0" w:space="0" w:color="auto"/>
                        <w:left w:val="none" w:sz="0" w:space="0" w:color="auto"/>
                        <w:bottom w:val="none" w:sz="0" w:space="0" w:color="auto"/>
                        <w:right w:val="none" w:sz="0" w:space="0" w:color="auto"/>
                      </w:divBdr>
                      <w:divsChild>
                        <w:div w:id="1835141912">
                          <w:marLeft w:val="0"/>
                          <w:marRight w:val="0"/>
                          <w:marTop w:val="0"/>
                          <w:marBottom w:val="0"/>
                          <w:divBdr>
                            <w:top w:val="none" w:sz="0" w:space="0" w:color="auto"/>
                            <w:left w:val="none" w:sz="0" w:space="0" w:color="auto"/>
                            <w:bottom w:val="none" w:sz="0" w:space="0" w:color="auto"/>
                            <w:right w:val="none" w:sz="0" w:space="0" w:color="auto"/>
                          </w:divBdr>
                        </w:div>
                      </w:divsChild>
                    </w:div>
                    <w:div w:id="751395328">
                      <w:marLeft w:val="0"/>
                      <w:marRight w:val="0"/>
                      <w:marTop w:val="0"/>
                      <w:marBottom w:val="0"/>
                      <w:divBdr>
                        <w:top w:val="none" w:sz="0" w:space="0" w:color="auto"/>
                        <w:left w:val="none" w:sz="0" w:space="0" w:color="auto"/>
                        <w:bottom w:val="none" w:sz="0" w:space="0" w:color="auto"/>
                        <w:right w:val="none" w:sz="0" w:space="0" w:color="auto"/>
                      </w:divBdr>
                      <w:divsChild>
                        <w:div w:id="792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7487">
              <w:marLeft w:val="0"/>
              <w:marRight w:val="0"/>
              <w:marTop w:val="0"/>
              <w:marBottom w:val="0"/>
              <w:divBdr>
                <w:top w:val="none" w:sz="0" w:space="0" w:color="auto"/>
                <w:left w:val="none" w:sz="0" w:space="0" w:color="auto"/>
                <w:bottom w:val="none" w:sz="0" w:space="0" w:color="auto"/>
                <w:right w:val="none" w:sz="0" w:space="0" w:color="auto"/>
              </w:divBdr>
              <w:divsChild>
                <w:div w:id="1860662818">
                  <w:marLeft w:val="0"/>
                  <w:marRight w:val="0"/>
                  <w:marTop w:val="0"/>
                  <w:marBottom w:val="0"/>
                  <w:divBdr>
                    <w:top w:val="none" w:sz="0" w:space="0" w:color="auto"/>
                    <w:left w:val="none" w:sz="0" w:space="0" w:color="auto"/>
                    <w:bottom w:val="none" w:sz="0" w:space="0" w:color="auto"/>
                    <w:right w:val="none" w:sz="0" w:space="0" w:color="auto"/>
                  </w:divBdr>
                </w:div>
                <w:div w:id="264924041">
                  <w:marLeft w:val="0"/>
                  <w:marRight w:val="0"/>
                  <w:marTop w:val="0"/>
                  <w:marBottom w:val="0"/>
                  <w:divBdr>
                    <w:top w:val="none" w:sz="0" w:space="0" w:color="auto"/>
                    <w:left w:val="none" w:sz="0" w:space="0" w:color="auto"/>
                    <w:bottom w:val="none" w:sz="0" w:space="0" w:color="auto"/>
                    <w:right w:val="none" w:sz="0" w:space="0" w:color="auto"/>
                  </w:divBdr>
                </w:div>
                <w:div w:id="265315202">
                  <w:marLeft w:val="0"/>
                  <w:marRight w:val="0"/>
                  <w:marTop w:val="0"/>
                  <w:marBottom w:val="0"/>
                  <w:divBdr>
                    <w:top w:val="none" w:sz="0" w:space="0" w:color="auto"/>
                    <w:left w:val="none" w:sz="0" w:space="0" w:color="auto"/>
                    <w:bottom w:val="none" w:sz="0" w:space="0" w:color="auto"/>
                    <w:right w:val="none" w:sz="0" w:space="0" w:color="auto"/>
                  </w:divBdr>
                </w:div>
                <w:div w:id="1992513809">
                  <w:marLeft w:val="0"/>
                  <w:marRight w:val="0"/>
                  <w:marTop w:val="0"/>
                  <w:marBottom w:val="0"/>
                  <w:divBdr>
                    <w:top w:val="none" w:sz="0" w:space="0" w:color="auto"/>
                    <w:left w:val="none" w:sz="0" w:space="0" w:color="auto"/>
                    <w:bottom w:val="none" w:sz="0" w:space="0" w:color="auto"/>
                    <w:right w:val="none" w:sz="0" w:space="0" w:color="auto"/>
                  </w:divBdr>
                </w:div>
                <w:div w:id="20444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3735">
      <w:bodyDiv w:val="1"/>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sChild>
            <w:div w:id="439375469">
              <w:marLeft w:val="0"/>
              <w:marRight w:val="0"/>
              <w:marTop w:val="0"/>
              <w:marBottom w:val="0"/>
              <w:divBdr>
                <w:top w:val="none" w:sz="0" w:space="0" w:color="auto"/>
                <w:left w:val="none" w:sz="0" w:space="0" w:color="auto"/>
                <w:bottom w:val="none" w:sz="0" w:space="0" w:color="auto"/>
                <w:right w:val="none" w:sz="0" w:space="0" w:color="auto"/>
              </w:divBdr>
            </w:div>
            <w:div w:id="1170633165">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2010791262">
              <w:marLeft w:val="0"/>
              <w:marRight w:val="0"/>
              <w:marTop w:val="0"/>
              <w:marBottom w:val="0"/>
              <w:divBdr>
                <w:top w:val="none" w:sz="0" w:space="0" w:color="auto"/>
                <w:left w:val="none" w:sz="0" w:space="0" w:color="auto"/>
                <w:bottom w:val="none" w:sz="0" w:space="0" w:color="auto"/>
                <w:right w:val="none" w:sz="0" w:space="0" w:color="auto"/>
              </w:divBdr>
            </w:div>
            <w:div w:id="1382248835">
              <w:marLeft w:val="0"/>
              <w:marRight w:val="0"/>
              <w:marTop w:val="0"/>
              <w:marBottom w:val="0"/>
              <w:divBdr>
                <w:top w:val="none" w:sz="0" w:space="0" w:color="auto"/>
                <w:left w:val="none" w:sz="0" w:space="0" w:color="auto"/>
                <w:bottom w:val="none" w:sz="0" w:space="0" w:color="auto"/>
                <w:right w:val="none" w:sz="0" w:space="0" w:color="auto"/>
              </w:divBdr>
            </w:div>
            <w:div w:id="1172180805">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5605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6161">
      <w:bodyDiv w:val="1"/>
      <w:marLeft w:val="0"/>
      <w:marRight w:val="0"/>
      <w:marTop w:val="0"/>
      <w:marBottom w:val="0"/>
      <w:divBdr>
        <w:top w:val="none" w:sz="0" w:space="0" w:color="auto"/>
        <w:left w:val="none" w:sz="0" w:space="0" w:color="auto"/>
        <w:bottom w:val="none" w:sz="0" w:space="0" w:color="auto"/>
        <w:right w:val="none" w:sz="0" w:space="0" w:color="auto"/>
      </w:divBdr>
      <w:divsChild>
        <w:div w:id="396755297">
          <w:marLeft w:val="0"/>
          <w:marRight w:val="0"/>
          <w:marTop w:val="0"/>
          <w:marBottom w:val="0"/>
          <w:divBdr>
            <w:top w:val="none" w:sz="0" w:space="0" w:color="auto"/>
            <w:left w:val="none" w:sz="0" w:space="0" w:color="auto"/>
            <w:bottom w:val="none" w:sz="0" w:space="0" w:color="auto"/>
            <w:right w:val="none" w:sz="0" w:space="0" w:color="auto"/>
          </w:divBdr>
          <w:divsChild>
            <w:div w:id="1656255195">
              <w:marLeft w:val="0"/>
              <w:marRight w:val="0"/>
              <w:marTop w:val="0"/>
              <w:marBottom w:val="0"/>
              <w:divBdr>
                <w:top w:val="none" w:sz="0" w:space="0" w:color="auto"/>
                <w:left w:val="none" w:sz="0" w:space="0" w:color="auto"/>
                <w:bottom w:val="none" w:sz="0" w:space="0" w:color="auto"/>
                <w:right w:val="none" w:sz="0" w:space="0" w:color="auto"/>
              </w:divBdr>
              <w:divsChild>
                <w:div w:id="1097602668">
                  <w:marLeft w:val="0"/>
                  <w:marRight w:val="0"/>
                  <w:marTop w:val="0"/>
                  <w:marBottom w:val="0"/>
                  <w:divBdr>
                    <w:top w:val="none" w:sz="0" w:space="0" w:color="auto"/>
                    <w:left w:val="none" w:sz="0" w:space="0" w:color="auto"/>
                    <w:bottom w:val="none" w:sz="0" w:space="0" w:color="auto"/>
                    <w:right w:val="none" w:sz="0" w:space="0" w:color="auto"/>
                  </w:divBdr>
                </w:div>
                <w:div w:id="728919020">
                  <w:marLeft w:val="0"/>
                  <w:marRight w:val="0"/>
                  <w:marTop w:val="0"/>
                  <w:marBottom w:val="0"/>
                  <w:divBdr>
                    <w:top w:val="none" w:sz="0" w:space="0" w:color="auto"/>
                    <w:left w:val="none" w:sz="0" w:space="0" w:color="auto"/>
                    <w:bottom w:val="none" w:sz="0" w:space="0" w:color="auto"/>
                    <w:right w:val="none" w:sz="0" w:space="0" w:color="auto"/>
                  </w:divBdr>
                </w:div>
              </w:divsChild>
            </w:div>
            <w:div w:id="2051488773">
              <w:marLeft w:val="0"/>
              <w:marRight w:val="0"/>
              <w:marTop w:val="0"/>
              <w:marBottom w:val="0"/>
              <w:divBdr>
                <w:top w:val="none" w:sz="0" w:space="0" w:color="auto"/>
                <w:left w:val="none" w:sz="0" w:space="0" w:color="auto"/>
                <w:bottom w:val="none" w:sz="0" w:space="0" w:color="auto"/>
                <w:right w:val="none" w:sz="0" w:space="0" w:color="auto"/>
              </w:divBdr>
              <w:divsChild>
                <w:div w:id="1514108519">
                  <w:marLeft w:val="0"/>
                  <w:marRight w:val="0"/>
                  <w:marTop w:val="0"/>
                  <w:marBottom w:val="0"/>
                  <w:divBdr>
                    <w:top w:val="none" w:sz="0" w:space="0" w:color="auto"/>
                    <w:left w:val="none" w:sz="0" w:space="0" w:color="auto"/>
                    <w:bottom w:val="none" w:sz="0" w:space="0" w:color="auto"/>
                    <w:right w:val="none" w:sz="0" w:space="0" w:color="auto"/>
                  </w:divBdr>
                </w:div>
                <w:div w:id="509100007">
                  <w:marLeft w:val="0"/>
                  <w:marRight w:val="0"/>
                  <w:marTop w:val="0"/>
                  <w:marBottom w:val="0"/>
                  <w:divBdr>
                    <w:top w:val="none" w:sz="0" w:space="0" w:color="auto"/>
                    <w:left w:val="none" w:sz="0" w:space="0" w:color="auto"/>
                    <w:bottom w:val="none" w:sz="0" w:space="0" w:color="auto"/>
                    <w:right w:val="none" w:sz="0" w:space="0" w:color="auto"/>
                  </w:divBdr>
                </w:div>
                <w:div w:id="742989331">
                  <w:marLeft w:val="0"/>
                  <w:marRight w:val="0"/>
                  <w:marTop w:val="0"/>
                  <w:marBottom w:val="0"/>
                  <w:divBdr>
                    <w:top w:val="none" w:sz="0" w:space="0" w:color="auto"/>
                    <w:left w:val="none" w:sz="0" w:space="0" w:color="auto"/>
                    <w:bottom w:val="none" w:sz="0" w:space="0" w:color="auto"/>
                    <w:right w:val="none" w:sz="0" w:space="0" w:color="auto"/>
                  </w:divBdr>
                </w:div>
                <w:div w:id="1563130250">
                  <w:marLeft w:val="0"/>
                  <w:marRight w:val="0"/>
                  <w:marTop w:val="0"/>
                  <w:marBottom w:val="0"/>
                  <w:divBdr>
                    <w:top w:val="none" w:sz="0" w:space="0" w:color="auto"/>
                    <w:left w:val="none" w:sz="0" w:space="0" w:color="auto"/>
                    <w:bottom w:val="none" w:sz="0" w:space="0" w:color="auto"/>
                    <w:right w:val="none" w:sz="0" w:space="0" w:color="auto"/>
                  </w:divBdr>
                </w:div>
                <w:div w:id="14718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ih.sante.fr/les-guides-methodologiques-sm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tih.sante.fr/les-guides-methodologiques-h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ih.sante.fr/les-guides-methodologiques-mco" TargetMode="External"/><Relationship Id="rId5" Type="http://schemas.openxmlformats.org/officeDocument/2006/relationships/numbering" Target="numbering.xml"/><Relationship Id="rId15" Type="http://schemas.openxmlformats.org/officeDocument/2006/relationships/hyperlink" Target="https://www.atih.sante.fr/nomenclatures-de-recueil-de-linformation/codes-geographiqu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ih.sante.fr/les-guides-methodologiques-psychiatr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nard\Downloads\ATIH%20Mod&#232;le%20Note.dotx" TargetMode="External"/></Relationships>
</file>

<file path=word/theme/theme1.xml><?xml version="1.0" encoding="utf-8"?>
<a:theme xmlns:a="http://schemas.openxmlformats.org/drawingml/2006/main" name="Thème Office">
  <a:themeElements>
    <a:clrScheme name="ATIH_Couleurs">
      <a:dk1>
        <a:sysClr val="windowText" lastClr="000000"/>
      </a:dk1>
      <a:lt1>
        <a:sysClr val="window" lastClr="FFFFFF"/>
      </a:lt1>
      <a:dk2>
        <a:srgbClr val="FF5A64"/>
      </a:dk2>
      <a:lt2>
        <a:srgbClr val="F6F3F0"/>
      </a:lt2>
      <a:accent1>
        <a:srgbClr val="2B3BB2"/>
      </a:accent1>
      <a:accent2>
        <a:srgbClr val="9B9BC8"/>
      </a:accent2>
      <a:accent3>
        <a:srgbClr val="FF9B91"/>
      </a:accent3>
      <a:accent4>
        <a:srgbClr val="FFDCC8"/>
      </a:accent4>
      <a:accent5>
        <a:srgbClr val="AADCBE"/>
      </a:accent5>
      <a:accent6>
        <a:srgbClr val="FFAF00"/>
      </a:accent6>
      <a:hlink>
        <a:srgbClr val="FF5A64"/>
      </a:hlink>
      <a:folHlink>
        <a:srgbClr val="FF5A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FD9A972569444C971815C2DE47EEB4" ma:contentTypeVersion="6" ma:contentTypeDescription="Crée un document." ma:contentTypeScope="" ma:versionID="a691450f05512871fb42e4826b1001df">
  <xsd:schema xmlns:xsd="http://www.w3.org/2001/XMLSchema" xmlns:xs="http://www.w3.org/2001/XMLSchema" xmlns:p="http://schemas.microsoft.com/office/2006/metadata/properties" xmlns:ns2="8bb9f66c-cc75-4a3f-a604-17234ec98f02" xmlns:ns3="da8d6023-e076-4d45-ae0e-b70f96c7aaf7" targetNamespace="http://schemas.microsoft.com/office/2006/metadata/properties" ma:root="true" ma:fieldsID="b979cb39124aca1965128fdc0f50fd78" ns2:_="" ns3:_="">
    <xsd:import namespace="8bb9f66c-cc75-4a3f-a604-17234ec98f02"/>
    <xsd:import namespace="da8d6023-e076-4d45-ae0e-b70f96c7a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f66c-cc75-4a3f-a604-17234ec9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d6023-e076-4d45-ae0e-b70f96c7aaf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3087-3CFE-43B9-904C-BE2D60C076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3EFB4-CD94-485A-9FAA-C750FFB773A4}">
  <ds:schemaRefs>
    <ds:schemaRef ds:uri="http://schemas.microsoft.com/sharepoint/v3/contenttype/forms"/>
  </ds:schemaRefs>
</ds:datastoreItem>
</file>

<file path=customXml/itemProps3.xml><?xml version="1.0" encoding="utf-8"?>
<ds:datastoreItem xmlns:ds="http://schemas.openxmlformats.org/officeDocument/2006/customXml" ds:itemID="{C2856C6C-DC50-4779-B4BC-4449ACD1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f66c-cc75-4a3f-a604-17234ec98f02"/>
    <ds:schemaRef ds:uri="da8d6023-e076-4d45-ae0e-b70f96c7a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6492D-989A-46EC-A2D4-F14E2BCD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ATIH Modèle Note.dotx</Template>
  <TotalTime>4</TotalTime>
  <Pages>4</Pages>
  <Words>1103</Words>
  <Characters>6068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Note</vt:lpstr>
    </vt:vector>
  </TitlesOfParts>
  <Company>ATIH</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Marlène BERNARD</dc:creator>
  <cp:keywords/>
  <dc:description/>
  <cp:lastModifiedBy>Sandra STEUNOU</cp:lastModifiedBy>
  <cp:revision>2</cp:revision>
  <dcterms:created xsi:type="dcterms:W3CDTF">2025-03-28T13:58:00Z</dcterms:created>
  <dcterms:modified xsi:type="dcterms:W3CDTF">2025-03-28T13:58:00Z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0x0101002AFD9A972569444C971815C2DE47EEB4</vt:lpwstr>
  </property>
</Properties>
</file>